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B8F7" w14:textId="77777777" w:rsidR="00B152FD" w:rsidRPr="00706DCE" w:rsidRDefault="00B152FD" w:rsidP="00DE3942">
      <w:pPr>
        <w:pStyle w:val="Title"/>
        <w:jc w:val="center"/>
        <w:rPr>
          <w:rFonts w:ascii="Open Sans" w:hAnsi="Open Sans" w:cs="Open Sans"/>
          <w:color w:val="2E74B5" w:themeColor="accent1" w:themeShade="BF"/>
          <w:spacing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392BC0" w14:textId="77777777" w:rsidR="00A13435" w:rsidRDefault="00A13435" w:rsidP="00DE3942">
      <w:pPr>
        <w:pStyle w:val="Title"/>
        <w:jc w:val="center"/>
        <w:rPr>
          <w:rFonts w:ascii="Open Sans" w:hAnsi="Open Sans" w:cs="Open Sans"/>
          <w:color w:val="2E74B5" w:themeColor="accent1" w:themeShade="BF"/>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C272E5" w14:textId="77777777" w:rsidR="00A13435" w:rsidRDefault="00A13435" w:rsidP="00DE3942">
      <w:pPr>
        <w:pStyle w:val="Title"/>
        <w:jc w:val="center"/>
        <w:rPr>
          <w:rFonts w:ascii="Open Sans" w:hAnsi="Open Sans" w:cs="Open Sans"/>
          <w:color w:val="2E74B5" w:themeColor="accent1" w:themeShade="BF"/>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8B900" w14:textId="74505464" w:rsidR="002551F5" w:rsidRPr="00706DCE" w:rsidRDefault="00EC7594" w:rsidP="00DE3942">
      <w:pPr>
        <w:pStyle w:val="Title"/>
        <w:jc w:val="center"/>
        <w:rPr>
          <w:rFonts w:ascii="Open Sans" w:hAnsi="Open Sans" w:cs="Open Sans"/>
          <w:color w:val="2E74B5" w:themeColor="accent1" w:themeShade="BF"/>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DCE">
        <w:rPr>
          <w:rFonts w:ascii="Open Sans" w:hAnsi="Open Sans" w:cs="Open Sans"/>
          <w:color w:val="2E74B5" w:themeColor="accent1" w:themeShade="BF"/>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Citizens Advice Carlisle &amp; Eden</w:t>
      </w:r>
    </w:p>
    <w:p w14:paraId="7618B901" w14:textId="022E1950" w:rsidR="00B152FD" w:rsidRDefault="00B152FD" w:rsidP="00DE3942">
      <w:pPr>
        <w:tabs>
          <w:tab w:val="left" w:pos="6360"/>
        </w:tabs>
        <w:spacing w:after="0"/>
        <w:rPr>
          <w:rFonts w:ascii="Open Sans" w:hAnsi="Open Sans" w:cs="Open Sans"/>
          <w:color w:val="2E74B5" w:themeColor="accent1" w:themeShade="BF"/>
        </w:rPr>
      </w:pPr>
      <w:r w:rsidRPr="00706DCE">
        <w:rPr>
          <w:rFonts w:ascii="Open Sans" w:hAnsi="Open Sans" w:cs="Open Sans"/>
          <w:color w:val="2E74B5" w:themeColor="accent1" w:themeShade="BF"/>
        </w:rPr>
        <w:tab/>
      </w:r>
    </w:p>
    <w:p w14:paraId="3D8DBC53" w14:textId="017E80B8" w:rsidR="00A13435" w:rsidRDefault="00A13435" w:rsidP="00DE3942">
      <w:pPr>
        <w:tabs>
          <w:tab w:val="left" w:pos="6360"/>
        </w:tabs>
        <w:spacing w:after="0"/>
        <w:rPr>
          <w:rFonts w:ascii="Open Sans" w:hAnsi="Open Sans" w:cs="Open Sans"/>
          <w:color w:val="2E74B5" w:themeColor="accent1" w:themeShade="BF"/>
        </w:rPr>
      </w:pPr>
    </w:p>
    <w:p w14:paraId="6D1CBEAD" w14:textId="02CBD6A8" w:rsidR="00A13435" w:rsidRDefault="00A13435" w:rsidP="00DE3942">
      <w:pPr>
        <w:tabs>
          <w:tab w:val="left" w:pos="6360"/>
        </w:tabs>
        <w:spacing w:after="0"/>
        <w:rPr>
          <w:rFonts w:ascii="Open Sans" w:hAnsi="Open Sans" w:cs="Open Sans"/>
          <w:color w:val="2E74B5" w:themeColor="accent1" w:themeShade="BF"/>
        </w:rPr>
      </w:pPr>
    </w:p>
    <w:p w14:paraId="60F6A7F2" w14:textId="7195E29A" w:rsidR="00A13435" w:rsidRDefault="00A13435" w:rsidP="00DE3942">
      <w:pPr>
        <w:tabs>
          <w:tab w:val="left" w:pos="6360"/>
        </w:tabs>
        <w:spacing w:after="0"/>
        <w:rPr>
          <w:rFonts w:ascii="Open Sans" w:hAnsi="Open Sans" w:cs="Open Sans"/>
          <w:color w:val="2E74B5" w:themeColor="accent1" w:themeShade="BF"/>
        </w:rPr>
      </w:pPr>
    </w:p>
    <w:p w14:paraId="1E23302C" w14:textId="77777777" w:rsidR="00A13435" w:rsidRPr="00706DCE" w:rsidRDefault="00A13435" w:rsidP="00DE3942">
      <w:pPr>
        <w:tabs>
          <w:tab w:val="left" w:pos="6360"/>
        </w:tabs>
        <w:spacing w:after="0"/>
        <w:rPr>
          <w:rFonts w:ascii="Open Sans" w:hAnsi="Open Sans" w:cs="Open Sans"/>
          <w:color w:val="2E74B5" w:themeColor="accent1" w:themeShade="BF"/>
          <w:sz w:val="40"/>
          <w:szCs w:val="40"/>
        </w:rPr>
      </w:pPr>
    </w:p>
    <w:p w14:paraId="7618B902" w14:textId="424FC1D9" w:rsidR="008433A2" w:rsidRPr="00706DCE" w:rsidRDefault="00706DCE" w:rsidP="00DE3942">
      <w:pPr>
        <w:pStyle w:val="Title"/>
        <w:pBdr>
          <w:top w:val="single" w:sz="4" w:space="4" w:color="2E74B5" w:themeColor="accent1" w:themeShade="BF"/>
          <w:bottom w:val="single" w:sz="4" w:space="1" w:color="2E74B5" w:themeColor="accent1" w:themeShade="BF"/>
        </w:pBdr>
        <w:jc w:val="center"/>
        <w:rPr>
          <w:rFonts w:ascii="Open Sans" w:hAnsi="Open Sans" w:cs="Open Sans"/>
          <w:color w:val="2E74B5" w:themeColor="accent1" w:themeShade="BF"/>
          <w:spacing w:val="0"/>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color w:val="2E74B5" w:themeColor="accent1" w:themeShade="BF"/>
          <w:spacing w:val="0"/>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to Claim Adviser</w:t>
      </w:r>
    </w:p>
    <w:p w14:paraId="7618B903" w14:textId="77777777" w:rsidR="002551F5" w:rsidRPr="00706DCE" w:rsidRDefault="002551F5" w:rsidP="00DE3942">
      <w:pPr>
        <w:spacing w:after="0"/>
        <w:jc w:val="center"/>
        <w:rPr>
          <w:rFonts w:ascii="Open Sans" w:hAnsi="Open Sans" w:cs="Open Sans"/>
          <w:color w:val="2E74B5" w:themeColor="accent1" w:themeShade="BF"/>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7C6918" w14:textId="66BE8AB0" w:rsidR="00706DCE" w:rsidRDefault="00706DCE" w:rsidP="00706DCE">
      <w:pPr>
        <w:pStyle w:val="Heading2"/>
        <w:spacing w:before="0"/>
        <w:rPr>
          <w:rFonts w:ascii="Open Sans" w:hAnsi="Open Sans" w:cs="Open Sans"/>
          <w:b/>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DB776D" w14:textId="1C81633F" w:rsidR="00A13435" w:rsidRDefault="00A13435" w:rsidP="00A13435"/>
    <w:p w14:paraId="3E9BF64F" w14:textId="200ADAE6" w:rsidR="00706DCE" w:rsidRPr="00706DCE" w:rsidRDefault="00706DCE" w:rsidP="00A13435">
      <w:pPr>
        <w:pStyle w:val="Heading2"/>
        <w:spacing w:before="0"/>
        <w:ind w:firstLine="720"/>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DCE">
        <w:rPr>
          <w:rFonts w:ascii="Open Sans" w:hAnsi="Open Sans" w:cs="Open Sans"/>
          <w:b/>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Title</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Help to Claim (Universal Credit) Adviser </w:t>
      </w:r>
    </w:p>
    <w:p w14:paraId="00450554" w14:textId="77777777" w:rsidR="00706DCE" w:rsidRPr="00706DCE" w:rsidRDefault="00706DCE" w:rsidP="00A13435">
      <w:pPr>
        <w:pStyle w:val="Heading2"/>
        <w:spacing w:before="0"/>
        <w:ind w:firstLine="720"/>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DCE">
        <w:rPr>
          <w:rFonts w:ascii="Open Sans" w:hAnsi="Open Sans" w:cs="Open Sans"/>
          <w:b/>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Reports to</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Lead Caseworker</w:t>
      </w:r>
    </w:p>
    <w:p w14:paraId="72EA05B5" w14:textId="77777777" w:rsidR="00706DCE" w:rsidRPr="00706DCE" w:rsidRDefault="00706DCE" w:rsidP="00A13435">
      <w:pPr>
        <w:pStyle w:val="Heading2"/>
        <w:spacing w:before="0"/>
        <w:ind w:firstLine="720"/>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DCE">
        <w:rPr>
          <w:rFonts w:ascii="Open Sans" w:hAnsi="Open Sans" w:cs="Open Sans"/>
          <w:b/>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Broadacre House, Lowther Street, Carlisle </w:t>
      </w:r>
    </w:p>
    <w:p w14:paraId="16E9F8AE" w14:textId="77777777" w:rsidR="00706DCE" w:rsidRPr="00706DCE" w:rsidRDefault="00706DCE" w:rsidP="00A13435">
      <w:pPr>
        <w:pStyle w:val="Heading2"/>
        <w:spacing w:before="0"/>
        <w:ind w:firstLine="720"/>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DCE">
        <w:rPr>
          <w:rFonts w:ascii="Open Sans" w:hAnsi="Open Sans" w:cs="Open Sans"/>
          <w:b/>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Hours</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15 hours per week</w:t>
      </w:r>
    </w:p>
    <w:p w14:paraId="28F5D9BE" w14:textId="0CA287E5" w:rsidR="00706DCE" w:rsidRPr="00706DCE" w:rsidRDefault="00706DCE" w:rsidP="00A13435">
      <w:pPr>
        <w:pStyle w:val="Heading2"/>
        <w:spacing w:before="0"/>
        <w:ind w:firstLine="720"/>
        <w:rPr>
          <w:rFonts w:ascii="Open Sans" w:eastAsia="Times New Roman" w:hAnsi="Open Sans" w:cs="Open Sans"/>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DCE">
        <w:rPr>
          <w:rFonts w:ascii="Open Sans" w:hAnsi="Open Sans" w:cs="Open Sans"/>
          <w:b/>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Salary</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06DCE">
        <w:rPr>
          <w:rFonts w:ascii="Open Sans" w:hAnsi="Open Sans" w:cs="Open Sans"/>
          <w:color w:val="2E74B5" w:themeColor="accent1"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0" w:name="_GoBack"/>
      <w:bookmarkEnd w:id="0"/>
      <w:r w:rsidRPr="00706DCE">
        <w:rPr>
          <w:rFonts w:ascii="Open Sans" w:eastAsia="Times New Roman" w:hAnsi="Open Sans" w:cs="Open Sans"/>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£21,589 (pro rata)</w:t>
      </w:r>
    </w:p>
    <w:p w14:paraId="7AAF2024" w14:textId="77777777" w:rsidR="00706DCE" w:rsidRPr="00706DCE" w:rsidRDefault="00706DCE" w:rsidP="00706DCE">
      <w:pPr>
        <w:pStyle w:val="Heading2"/>
        <w:spacing w:before="0"/>
        <w:rPr>
          <w:rFonts w:ascii="Open Sans" w:hAnsi="Open Sans" w:cs="Open Sans"/>
          <w:color w:val="2E74B5" w:themeColor="accent1" w:themeShade="BF"/>
          <w:sz w:val="26"/>
          <w:szCs w:val="26"/>
        </w:rPr>
      </w:pPr>
    </w:p>
    <w:p w14:paraId="7618B907" w14:textId="77777777" w:rsidR="00B152FD" w:rsidRPr="00706DCE" w:rsidRDefault="00B152FD" w:rsidP="00DE3942">
      <w:pPr>
        <w:pStyle w:val="Title"/>
        <w:rPr>
          <w:rFonts w:ascii="Open Sans" w:hAnsi="Open Sans" w:cs="Open Sans"/>
          <w:color w:val="2E74B5" w:themeColor="accent1" w:themeShade="BF"/>
          <w:spacing w:val="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8B908" w14:textId="77777777" w:rsidR="00B152FD" w:rsidRPr="00706DCE" w:rsidRDefault="00B152FD" w:rsidP="00DE3942">
      <w:pPr>
        <w:pStyle w:val="Title"/>
        <w:rPr>
          <w:rFonts w:ascii="Open Sans" w:hAnsi="Open Sans" w:cs="Open Sans"/>
          <w:color w:val="2E74B5" w:themeColor="accent1" w:themeShade="BF"/>
          <w:spacing w:val="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8B909" w14:textId="77777777" w:rsidR="00B152FD" w:rsidRPr="00706DCE" w:rsidRDefault="00B152FD" w:rsidP="00DE3942">
      <w:pPr>
        <w:pStyle w:val="Title"/>
        <w:rPr>
          <w:rFonts w:ascii="Open Sans" w:hAnsi="Open Sans" w:cs="Open Sans"/>
          <w:color w:val="2E74B5" w:themeColor="accent1" w:themeShade="BF"/>
          <w:spacing w:val="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8B90A" w14:textId="77777777" w:rsidR="00B152FD" w:rsidRPr="00706DCE" w:rsidRDefault="00B152FD" w:rsidP="00DE3942">
      <w:pPr>
        <w:pStyle w:val="Title"/>
        <w:rPr>
          <w:rFonts w:ascii="Open Sans" w:hAnsi="Open Sans" w:cs="Open Sans"/>
          <w:color w:val="2E74B5" w:themeColor="accent1" w:themeShade="BF"/>
          <w:spacing w:val="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8B90B" w14:textId="77777777" w:rsidR="00B152FD" w:rsidRPr="00706DCE" w:rsidRDefault="00B152FD" w:rsidP="00DE3942">
      <w:pPr>
        <w:pStyle w:val="Title"/>
        <w:rPr>
          <w:rFonts w:ascii="Open Sans" w:hAnsi="Open Sans" w:cs="Open Sans"/>
          <w:color w:val="2E74B5" w:themeColor="accent1" w:themeShade="BF"/>
          <w:spacing w:val="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483566" w14:textId="0DDF0449" w:rsidR="00706DCE" w:rsidRPr="00386854" w:rsidRDefault="00706DCE" w:rsidP="00706DCE">
      <w:pPr>
        <w:widowControl w:val="0"/>
        <w:spacing w:line="240" w:lineRule="auto"/>
        <w:rPr>
          <w:rFonts w:ascii="Open Sans" w:hAnsi="Open Sans" w:cs="Open Sans"/>
          <w:b/>
          <w:color w:val="2E74B5" w:themeColor="accent1" w:themeShade="BF"/>
          <w:sz w:val="24"/>
          <w:szCs w:val="24"/>
          <w:lang w:val="en-US"/>
        </w:rPr>
      </w:pPr>
      <w:r w:rsidRPr="00706DCE">
        <w:rPr>
          <w:rFonts w:ascii="Open Sans" w:hAnsi="Open Sans" w:cs="Open Sans"/>
          <w:b/>
          <w:color w:val="2E74B5" w:themeColor="accent1" w:themeShade="BF"/>
          <w:sz w:val="24"/>
          <w:szCs w:val="24"/>
        </w:rPr>
        <w:br w:type="column"/>
      </w:r>
      <w:r w:rsidRPr="00386854">
        <w:rPr>
          <w:rFonts w:ascii="Open Sans" w:hAnsi="Open Sans" w:cs="Open Sans"/>
          <w:b/>
          <w:color w:val="2E74B5" w:themeColor="accent1" w:themeShade="BF"/>
          <w:sz w:val="24"/>
          <w:szCs w:val="24"/>
        </w:rPr>
        <w:lastRenderedPageBreak/>
        <w:t>Help to Claim</w:t>
      </w:r>
      <w:r w:rsidRPr="00386854">
        <w:rPr>
          <w:rFonts w:ascii="Open Sans" w:hAnsi="Open Sans" w:cs="Open Sans"/>
          <w:b/>
          <w:color w:val="2E74B5" w:themeColor="accent1" w:themeShade="BF"/>
          <w:sz w:val="24"/>
          <w:szCs w:val="24"/>
          <w:lang w:val="en-US"/>
        </w:rPr>
        <w:t xml:space="preserve"> (</w:t>
      </w:r>
      <w:r w:rsidRPr="00386854">
        <w:rPr>
          <w:rFonts w:ascii="Open Sans" w:hAnsi="Open Sans" w:cs="Open Sans"/>
          <w:b/>
          <w:color w:val="2E74B5" w:themeColor="accent1" w:themeShade="BF"/>
          <w:sz w:val="24"/>
          <w:szCs w:val="24"/>
        </w:rPr>
        <w:t xml:space="preserve">Universal </w:t>
      </w:r>
      <w:r w:rsidRPr="00386854">
        <w:rPr>
          <w:rFonts w:ascii="Open Sans" w:hAnsi="Open Sans" w:cs="Open Sans"/>
          <w:b/>
          <w:color w:val="2E74B5" w:themeColor="accent1" w:themeShade="BF"/>
          <w:sz w:val="24"/>
          <w:szCs w:val="24"/>
          <w:lang w:val="en-US"/>
        </w:rPr>
        <w:t>Credit) Adviser</w:t>
      </w:r>
    </w:p>
    <w:p w14:paraId="4E7DBC77" w14:textId="77777777" w:rsidR="00706DCE" w:rsidRPr="00386854" w:rsidRDefault="00706DCE" w:rsidP="00706DCE">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t>Thanks for your interest in working at Citizens Advice</w:t>
      </w:r>
      <w:r w:rsidRPr="00386854">
        <w:rPr>
          <w:rFonts w:ascii="Open Sans" w:hAnsi="Open Sans" w:cs="Open Sans"/>
          <w:color w:val="2E74B5" w:themeColor="accent1" w:themeShade="BF"/>
          <w:sz w:val="24"/>
          <w:szCs w:val="24"/>
          <w:lang w:val="en-US"/>
        </w:rPr>
        <w:t xml:space="preserve"> Carlisle and Eden</w:t>
      </w:r>
      <w:r w:rsidRPr="00386854">
        <w:rPr>
          <w:rFonts w:ascii="Open Sans" w:hAnsi="Open Sans" w:cs="Open Sans"/>
          <w:color w:val="2E74B5" w:themeColor="accent1" w:themeShade="BF"/>
          <w:sz w:val="24"/>
          <w:szCs w:val="24"/>
        </w:rPr>
        <w:t xml:space="preserve">. </w:t>
      </w:r>
    </w:p>
    <w:p w14:paraId="48B406FC" w14:textId="77777777" w:rsidR="00706DCE" w:rsidRPr="00386854" w:rsidRDefault="00706DCE" w:rsidP="00706DCE">
      <w:pPr>
        <w:widowControl w:val="0"/>
        <w:spacing w:line="240" w:lineRule="auto"/>
        <w:rPr>
          <w:rFonts w:ascii="Open Sans" w:hAnsi="Open Sans" w:cs="Open Sans"/>
          <w:color w:val="2E74B5" w:themeColor="accent1" w:themeShade="BF"/>
          <w:sz w:val="24"/>
          <w:szCs w:val="24"/>
        </w:rPr>
      </w:pPr>
    </w:p>
    <w:p w14:paraId="3D7CBEA6" w14:textId="77777777" w:rsidR="00706DCE" w:rsidRPr="00386854" w:rsidRDefault="00706DCE" w:rsidP="00706DCE">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t xml:space="preserve">This job pack should give you everything you need to know to apply for this role and what it means to work at Citizens Advice.  </w:t>
      </w:r>
    </w:p>
    <w:tbl>
      <w:tblPr>
        <w:tblW w:w="9029" w:type="dxa"/>
        <w:tblLayout w:type="fixed"/>
        <w:tblLook w:val="0600" w:firstRow="0" w:lastRow="0" w:firstColumn="0" w:lastColumn="0" w:noHBand="1" w:noVBand="1"/>
      </w:tblPr>
      <w:tblGrid>
        <w:gridCol w:w="9029"/>
      </w:tblGrid>
      <w:tr w:rsidR="00706DCE" w:rsidRPr="00706DCE" w14:paraId="51B89F08" w14:textId="77777777" w:rsidTr="00F57120">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tbl>
            <w:tblPr>
              <w:tblpPr w:leftFromText="180" w:rightFromText="180" w:vertAnchor="text" w:horzAnchor="margin" w:tblpY="102"/>
              <w:tblOverlap w:val="never"/>
              <w:tblW w:w="8790" w:type="dxa"/>
              <w:tblLayout w:type="fixed"/>
              <w:tblLook w:val="0600" w:firstRow="0" w:lastRow="0" w:firstColumn="0" w:lastColumn="0" w:noHBand="1" w:noVBand="1"/>
            </w:tblPr>
            <w:tblGrid>
              <w:gridCol w:w="915"/>
              <w:gridCol w:w="7875"/>
            </w:tblGrid>
            <w:tr w:rsidR="00706DCE" w:rsidRPr="00706DCE" w14:paraId="1E6E4A24" w14:textId="77777777" w:rsidTr="00F57120">
              <w:tc>
                <w:tcPr>
                  <w:tcW w:w="915" w:type="dxa"/>
                  <w:shd w:val="clear" w:color="auto" w:fill="auto"/>
                  <w:tcMar>
                    <w:top w:w="100" w:type="dxa"/>
                    <w:left w:w="100" w:type="dxa"/>
                    <w:bottom w:w="100" w:type="dxa"/>
                    <w:right w:w="100" w:type="dxa"/>
                  </w:tcMar>
                </w:tcPr>
                <w:p w14:paraId="75AABC9E" w14:textId="77777777" w:rsidR="00706DCE" w:rsidRPr="00386854" w:rsidRDefault="00706DCE" w:rsidP="00F57120">
                  <w:pPr>
                    <w:widowControl w:val="0"/>
                    <w:spacing w:line="240" w:lineRule="auto"/>
                    <w:rPr>
                      <w:rFonts w:ascii="Open Sans" w:hAnsi="Open Sans" w:cs="Open Sans"/>
                      <w:b/>
                      <w:color w:val="2E74B5" w:themeColor="accent1" w:themeShade="BF"/>
                      <w:sz w:val="24"/>
                      <w:szCs w:val="24"/>
                    </w:rPr>
                  </w:pPr>
                  <w:r w:rsidRPr="00386854">
                    <w:rPr>
                      <w:rFonts w:ascii="Open Sans" w:hAnsi="Open Sans" w:cs="Open Sans"/>
                      <w:b/>
                      <w:noProof/>
                      <w:color w:val="2E74B5" w:themeColor="accent1" w:themeShade="BF"/>
                      <w:sz w:val="24"/>
                      <w:szCs w:val="24"/>
                    </w:rPr>
                    <w:drawing>
                      <wp:inline distT="114300" distB="114300" distL="114300" distR="114300" wp14:anchorId="48994496" wp14:editId="3AE909FB">
                        <wp:extent cx="423863" cy="405826"/>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32130331" w14:textId="77777777" w:rsidR="00706DCE" w:rsidRPr="00386854" w:rsidRDefault="00706DCE" w:rsidP="00F57120">
                  <w:pPr>
                    <w:widowControl w:val="0"/>
                    <w:spacing w:line="240" w:lineRule="auto"/>
                    <w:rPr>
                      <w:rFonts w:ascii="Open Sans" w:hAnsi="Open Sans" w:cs="Open Sans"/>
                      <w:b/>
                      <w:color w:val="2E74B5" w:themeColor="accent1" w:themeShade="BF"/>
                      <w:sz w:val="24"/>
                      <w:szCs w:val="24"/>
                    </w:rPr>
                  </w:pPr>
                  <w:r w:rsidRPr="00386854">
                    <w:rPr>
                      <w:rFonts w:ascii="Open Sans" w:hAnsi="Open Sans" w:cs="Open Sans"/>
                      <w:b/>
                      <w:color w:val="2E74B5" w:themeColor="accent1" w:themeShade="BF"/>
                      <w:sz w:val="24"/>
                      <w:szCs w:val="24"/>
                    </w:rPr>
                    <w:t>3 things you should know about us</w:t>
                  </w:r>
                </w:p>
              </w:tc>
            </w:tr>
          </w:tbl>
          <w:p w14:paraId="081F0AAB"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b/>
                <w:color w:val="2E74B5" w:themeColor="accent1" w:themeShade="BF"/>
                <w:sz w:val="24"/>
                <w:szCs w:val="24"/>
              </w:rPr>
              <w:t>We’re local and we’re national</w:t>
            </w:r>
            <w:r w:rsidRPr="00386854">
              <w:rPr>
                <w:rFonts w:ascii="Open Sans" w:hAnsi="Open Sans" w:cs="Open Sans"/>
                <w:color w:val="2E74B5" w:themeColor="accent1" w:themeShade="BF"/>
                <w:sz w:val="24"/>
                <w:szCs w:val="24"/>
              </w:rPr>
              <w:t>. We have 6 national offices and offer direct support to people in around 300 independent local Citizens Advice services across England and Wales.</w:t>
            </w:r>
          </w:p>
          <w:p w14:paraId="29E8EF74"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p w14:paraId="68370ADB"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b/>
                <w:color w:val="2E74B5" w:themeColor="accent1" w:themeShade="BF"/>
                <w:sz w:val="24"/>
                <w:szCs w:val="24"/>
              </w:rPr>
              <w:t xml:space="preserve">2. We’re here for everyone. </w:t>
            </w:r>
            <w:r w:rsidRPr="00386854">
              <w:rPr>
                <w:rFonts w:ascii="Open Sans" w:hAnsi="Open Sans" w:cs="Open Sans"/>
                <w:color w:val="2E74B5" w:themeColor="accent1" w:themeShade="BF"/>
                <w:sz w:val="24"/>
                <w:szCs w:val="24"/>
              </w:rPr>
              <w:t>Our advice helps people solve problems and our advocacy helps fix problems in society. Whatever the problem, we won’t turn people away.</w:t>
            </w:r>
          </w:p>
          <w:p w14:paraId="22A86BF8" w14:textId="77777777" w:rsidR="00706DCE" w:rsidRPr="00386854" w:rsidRDefault="00706DCE" w:rsidP="00F57120">
            <w:pPr>
              <w:widowControl w:val="0"/>
              <w:spacing w:line="240" w:lineRule="auto"/>
              <w:rPr>
                <w:rFonts w:ascii="Open Sans" w:hAnsi="Open Sans" w:cs="Open Sans"/>
                <w:b/>
                <w:color w:val="2E74B5" w:themeColor="accent1" w:themeShade="BF"/>
                <w:sz w:val="24"/>
                <w:szCs w:val="24"/>
              </w:rPr>
            </w:pPr>
            <w:r w:rsidRPr="00386854">
              <w:rPr>
                <w:rFonts w:ascii="Open Sans" w:hAnsi="Open Sans" w:cs="Open Sans"/>
                <w:b/>
                <w:color w:val="2E74B5" w:themeColor="accent1" w:themeShade="BF"/>
                <w:sz w:val="24"/>
                <w:szCs w:val="24"/>
              </w:rPr>
              <w:t xml:space="preserve"> </w:t>
            </w:r>
          </w:p>
          <w:p w14:paraId="3242DEF6"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b/>
                <w:color w:val="2E74B5" w:themeColor="accent1" w:themeShade="BF"/>
                <w:sz w:val="24"/>
                <w:szCs w:val="24"/>
              </w:rPr>
              <w:t xml:space="preserve">3. We’re listened to - and we make a difference. </w:t>
            </w:r>
            <w:r w:rsidRPr="00386854">
              <w:rPr>
                <w:rFonts w:ascii="Open Sans" w:hAnsi="Open Sans" w:cs="Open Sans"/>
                <w:color w:val="2E74B5" w:themeColor="accent1" w:themeShade="BF"/>
                <w:sz w:val="24"/>
                <w:szCs w:val="24"/>
              </w:rPr>
              <w:t>Our trusted brand and the quality of our research mean we make a real impact on behalf of the people who rely on us.</w:t>
            </w:r>
          </w:p>
          <w:p w14:paraId="4A70635A"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p w14:paraId="54A04152" w14:textId="77777777" w:rsidR="00706DCE" w:rsidRPr="00386854" w:rsidRDefault="00706DCE" w:rsidP="00F57120">
            <w:pPr>
              <w:widowControl w:val="0"/>
              <w:spacing w:line="240" w:lineRule="auto"/>
              <w:rPr>
                <w:rFonts w:ascii="Open Sans" w:hAnsi="Open Sans" w:cs="Open Sans"/>
                <w:b/>
                <w:color w:val="2E74B5" w:themeColor="accent1" w:themeShade="BF"/>
                <w:sz w:val="24"/>
                <w:szCs w:val="24"/>
              </w:rPr>
            </w:pPr>
            <w:r w:rsidRPr="00386854">
              <w:rPr>
                <w:rFonts w:ascii="Open Sans" w:hAnsi="Open Sans" w:cs="Open Sans"/>
                <w:b/>
                <w:noProof/>
                <w:color w:val="2E74B5" w:themeColor="accent1" w:themeShade="BF"/>
                <w:sz w:val="24"/>
                <w:szCs w:val="24"/>
              </w:rPr>
              <w:drawing>
                <wp:inline distT="114300" distB="114300" distL="114300" distR="114300" wp14:anchorId="1930B3B5" wp14:editId="7C6AF234">
                  <wp:extent cx="404813" cy="341367"/>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04813" cy="341367"/>
                          </a:xfrm>
                          <a:prstGeom prst="rect">
                            <a:avLst/>
                          </a:prstGeom>
                          <a:ln/>
                        </pic:spPr>
                      </pic:pic>
                    </a:graphicData>
                  </a:graphic>
                </wp:inline>
              </w:drawing>
            </w:r>
            <w:r w:rsidRPr="00386854">
              <w:rPr>
                <w:rFonts w:ascii="Open Sans" w:hAnsi="Open Sans" w:cs="Open Sans"/>
                <w:b/>
                <w:color w:val="2E74B5" w:themeColor="accent1" w:themeShade="BF"/>
                <w:sz w:val="24"/>
                <w:szCs w:val="24"/>
              </w:rPr>
              <w:t xml:space="preserve"> Our values</w:t>
            </w:r>
          </w:p>
          <w:p w14:paraId="22F6C786"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b/>
                <w:color w:val="2E74B5" w:themeColor="accent1" w:themeShade="BF"/>
                <w:sz w:val="24"/>
                <w:szCs w:val="24"/>
              </w:rPr>
              <w:t xml:space="preserve">We’re inventive. </w:t>
            </w:r>
            <w:r w:rsidRPr="00386854">
              <w:rPr>
                <w:rFonts w:ascii="Open Sans" w:hAnsi="Open Sans" w:cs="Open Sans"/>
                <w:color w:val="2E74B5" w:themeColor="accent1" w:themeShade="BF"/>
                <w:sz w:val="24"/>
                <w:szCs w:val="24"/>
              </w:rPr>
              <w:t>We’re not afraid of trying new things and learn by getting things wrong. We question every idea to make it better and we change when things aren’t working.</w:t>
            </w:r>
          </w:p>
          <w:p w14:paraId="70512642" w14:textId="77777777" w:rsidR="00706DCE" w:rsidRPr="00386854" w:rsidRDefault="00706DCE" w:rsidP="00F57120">
            <w:pPr>
              <w:widowControl w:val="0"/>
              <w:spacing w:line="240" w:lineRule="auto"/>
              <w:rPr>
                <w:rFonts w:ascii="Open Sans" w:hAnsi="Open Sans" w:cs="Open Sans"/>
                <w:b/>
                <w:color w:val="2E74B5" w:themeColor="accent1" w:themeShade="BF"/>
                <w:sz w:val="24"/>
                <w:szCs w:val="24"/>
              </w:rPr>
            </w:pPr>
            <w:r w:rsidRPr="00386854">
              <w:rPr>
                <w:rFonts w:ascii="Open Sans" w:hAnsi="Open Sans" w:cs="Open Sans"/>
                <w:b/>
                <w:color w:val="2E74B5" w:themeColor="accent1" w:themeShade="BF"/>
                <w:sz w:val="24"/>
                <w:szCs w:val="24"/>
              </w:rPr>
              <w:t xml:space="preserve">We’re generous. </w:t>
            </w:r>
            <w:r w:rsidRPr="00386854">
              <w:rPr>
                <w:rFonts w:ascii="Open Sans" w:hAnsi="Open Sans" w:cs="Open Sans"/>
                <w:color w:val="2E74B5" w:themeColor="accent1" w:themeShade="BF"/>
                <w:sz w:val="24"/>
                <w:szCs w:val="24"/>
              </w:rPr>
              <w:t>We work together, sharing knowledge and experience to solve problems. We tell it like it is and respect everyone</w:t>
            </w:r>
            <w:r w:rsidRPr="00386854">
              <w:rPr>
                <w:rFonts w:ascii="Open Sans" w:hAnsi="Open Sans" w:cs="Open Sans"/>
                <w:b/>
                <w:color w:val="2E74B5" w:themeColor="accent1" w:themeShade="BF"/>
                <w:sz w:val="24"/>
                <w:szCs w:val="24"/>
              </w:rPr>
              <w:t>.</w:t>
            </w:r>
          </w:p>
          <w:p w14:paraId="7435B639" w14:textId="77777777" w:rsidR="00706DCE" w:rsidRPr="00706DCE"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b/>
                <w:color w:val="2E74B5" w:themeColor="accent1" w:themeShade="BF"/>
                <w:sz w:val="24"/>
                <w:szCs w:val="24"/>
              </w:rPr>
              <w:t xml:space="preserve">We’re responsible. </w:t>
            </w:r>
            <w:r w:rsidRPr="00386854">
              <w:rPr>
                <w:rFonts w:ascii="Open Sans" w:hAnsi="Open Sans" w:cs="Open Sans"/>
                <w:color w:val="2E74B5" w:themeColor="accent1" w:themeShade="BF"/>
                <w:sz w:val="24"/>
                <w:szCs w:val="24"/>
              </w:rPr>
              <w:t>We do what we say we’ll do and keep our promises. We remember that we work for a charity and use our resources effectively.</w:t>
            </w:r>
          </w:p>
          <w:p w14:paraId="4B9C9979"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tc>
      </w:tr>
      <w:tr w:rsidR="00706DCE" w:rsidRPr="00706DCE" w14:paraId="5D472FBE" w14:textId="77777777" w:rsidTr="00F57120">
        <w:trPr>
          <w:trHeight w:val="8547"/>
        </w:trPr>
        <w:tc>
          <w:tcPr>
            <w:tcW w:w="9029" w:type="dxa"/>
            <w:tcBorders>
              <w:top w:val="nil"/>
              <w:left w:val="nil"/>
              <w:bottom w:val="nil"/>
              <w:right w:val="nil"/>
            </w:tcBorders>
            <w:shd w:val="clear" w:color="auto" w:fill="auto"/>
            <w:tcMar>
              <w:top w:w="100" w:type="dxa"/>
              <w:left w:w="100" w:type="dxa"/>
              <w:bottom w:w="100" w:type="dxa"/>
              <w:right w:w="100" w:type="dxa"/>
            </w:tcMar>
          </w:tcPr>
          <w:tbl>
            <w:tblPr>
              <w:tblW w:w="9540" w:type="dxa"/>
              <w:tblLayout w:type="fixed"/>
              <w:tblLook w:val="0600" w:firstRow="0" w:lastRow="0" w:firstColumn="0" w:lastColumn="0" w:noHBand="1" w:noVBand="1"/>
            </w:tblPr>
            <w:tblGrid>
              <w:gridCol w:w="4500"/>
              <w:gridCol w:w="5040"/>
            </w:tblGrid>
            <w:tr w:rsidR="00706DCE" w:rsidRPr="00706DCE" w14:paraId="717C28AE" w14:textId="77777777" w:rsidTr="00F57120">
              <w:trPr>
                <w:trHeight w:val="9480"/>
              </w:trPr>
              <w:tc>
                <w:tcPr>
                  <w:tcW w:w="4500" w:type="dxa"/>
                  <w:tcBorders>
                    <w:top w:val="nil"/>
                    <w:left w:val="nil"/>
                    <w:bottom w:val="nil"/>
                    <w:right w:val="nil"/>
                  </w:tcBorders>
                  <w:shd w:val="clear" w:color="auto" w:fill="auto"/>
                  <w:tcMar>
                    <w:top w:w="100" w:type="dxa"/>
                    <w:left w:w="100" w:type="dxa"/>
                    <w:bottom w:w="100" w:type="dxa"/>
                    <w:right w:w="100" w:type="dxa"/>
                  </w:tcMar>
                </w:tcPr>
                <w:p w14:paraId="32B9DB36"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lastRenderedPageBreak/>
                    <w:t>The Citizens Advice service is made up of Citizens Advice - the national charity - and a network of around 300 local Citizens Advice members.</w:t>
                  </w:r>
                  <w:r w:rsidRPr="00386854">
                    <w:rPr>
                      <w:rFonts w:ascii="Open Sans" w:hAnsi="Open Sans" w:cs="Open Sans"/>
                      <w:color w:val="2E74B5" w:themeColor="accent1" w:themeShade="BF"/>
                      <w:sz w:val="24"/>
                      <w:szCs w:val="24"/>
                    </w:rPr>
                    <w:br/>
                  </w:r>
                  <w:r w:rsidRPr="00386854">
                    <w:rPr>
                      <w:rFonts w:ascii="Open Sans" w:hAnsi="Open Sans" w:cs="Open Sans"/>
                      <w:color w:val="2E74B5" w:themeColor="accent1" w:themeShade="BF"/>
                      <w:sz w:val="24"/>
                      <w:szCs w:val="24"/>
                    </w:rPr>
                    <w:br/>
                    <w:t>This role sits our network of independent charities, delivering services from</w:t>
                  </w:r>
                </w:p>
                <w:p w14:paraId="1F1B7046"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p w14:paraId="7AAEF61B" w14:textId="77777777" w:rsidR="00706DCE" w:rsidRPr="00386854" w:rsidRDefault="00706DCE" w:rsidP="00706DCE">
                  <w:pPr>
                    <w:widowControl w:val="0"/>
                    <w:numPr>
                      <w:ilvl w:val="0"/>
                      <w:numId w:val="15"/>
                    </w:numPr>
                    <w:spacing w:after="0"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t>over 600 local Citizens Advice outlets</w:t>
                  </w:r>
                </w:p>
                <w:p w14:paraId="2524715B" w14:textId="77777777" w:rsidR="00706DCE" w:rsidRPr="00386854" w:rsidRDefault="00706DCE" w:rsidP="00706DCE">
                  <w:pPr>
                    <w:widowControl w:val="0"/>
                    <w:numPr>
                      <w:ilvl w:val="0"/>
                      <w:numId w:val="15"/>
                    </w:numPr>
                    <w:spacing w:after="0"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t>over 1,800 community centres, GPs’ surgeries and prisons</w:t>
                  </w:r>
                  <w:r w:rsidRPr="00386854">
                    <w:rPr>
                      <w:rFonts w:ascii="Open Sans" w:hAnsi="Open Sans" w:cs="Open Sans"/>
                      <w:color w:val="2E74B5" w:themeColor="accent1" w:themeShade="BF"/>
                      <w:sz w:val="24"/>
                      <w:szCs w:val="24"/>
                    </w:rPr>
                    <w:br/>
                  </w:r>
                </w:p>
                <w:p w14:paraId="021D7A2B"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t>They do this with:  </w:t>
                  </w:r>
                </w:p>
                <w:p w14:paraId="3FE46963"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p w14:paraId="38ABC36C" w14:textId="77777777" w:rsidR="00706DCE" w:rsidRPr="00386854" w:rsidRDefault="00706DCE" w:rsidP="00706DCE">
                  <w:pPr>
                    <w:widowControl w:val="0"/>
                    <w:numPr>
                      <w:ilvl w:val="0"/>
                      <w:numId w:val="14"/>
                    </w:numPr>
                    <w:spacing w:after="0"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t>6,500 local staff</w:t>
                  </w:r>
                </w:p>
                <w:p w14:paraId="3074E984" w14:textId="77777777" w:rsidR="00706DCE" w:rsidRPr="00386854" w:rsidRDefault="00706DCE" w:rsidP="00706DCE">
                  <w:pPr>
                    <w:widowControl w:val="0"/>
                    <w:numPr>
                      <w:ilvl w:val="0"/>
                      <w:numId w:val="14"/>
                    </w:numPr>
                    <w:spacing w:after="0"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t>over 23,000 trained volunteers</w:t>
                  </w:r>
                </w:p>
                <w:p w14:paraId="102F3A48"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p w14:paraId="7EDBA103"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color w:val="2E74B5" w:themeColor="accent1" w:themeShade="BF"/>
                      <w:sz w:val="24"/>
                      <w:szCs w:val="24"/>
                    </w:rPr>
                    <w:t xml:space="preserve">Our reach means 99% of people in England and Wales can access a local Citizens Advice within a </w:t>
                  </w:r>
                  <w:proofErr w:type="gramStart"/>
                  <w:r w:rsidRPr="00386854">
                    <w:rPr>
                      <w:rFonts w:ascii="Open Sans" w:hAnsi="Open Sans" w:cs="Open Sans"/>
                      <w:color w:val="2E74B5" w:themeColor="accent1" w:themeShade="BF"/>
                      <w:sz w:val="24"/>
                      <w:szCs w:val="24"/>
                    </w:rPr>
                    <w:t>30 minute</w:t>
                  </w:r>
                  <w:proofErr w:type="gramEnd"/>
                  <w:r w:rsidRPr="00386854">
                    <w:rPr>
                      <w:rFonts w:ascii="Open Sans" w:hAnsi="Open Sans" w:cs="Open Sans"/>
                      <w:color w:val="2E74B5" w:themeColor="accent1" w:themeShade="BF"/>
                      <w:sz w:val="24"/>
                      <w:szCs w:val="24"/>
                    </w:rPr>
                    <w:t xml:space="preserve"> drive of where they live.</w:t>
                  </w:r>
                </w:p>
              </w:tc>
              <w:tc>
                <w:tcPr>
                  <w:tcW w:w="5040" w:type="dxa"/>
                  <w:tcBorders>
                    <w:top w:val="nil"/>
                    <w:left w:val="nil"/>
                    <w:bottom w:val="nil"/>
                    <w:right w:val="nil"/>
                  </w:tcBorders>
                  <w:shd w:val="clear" w:color="auto" w:fill="auto"/>
                  <w:tcMar>
                    <w:top w:w="100" w:type="dxa"/>
                    <w:left w:w="100" w:type="dxa"/>
                    <w:bottom w:w="100" w:type="dxa"/>
                    <w:right w:w="100" w:type="dxa"/>
                  </w:tcMar>
                </w:tcPr>
                <w:p w14:paraId="4ABCED85"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p w14:paraId="4CF0E3DA"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p w14:paraId="5062088C"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r w:rsidRPr="00386854">
                    <w:rPr>
                      <w:rFonts w:ascii="Open Sans" w:hAnsi="Open Sans" w:cs="Open Sans"/>
                      <w:noProof/>
                      <w:color w:val="2E74B5" w:themeColor="accent1" w:themeShade="BF"/>
                      <w:sz w:val="24"/>
                      <w:szCs w:val="24"/>
                    </w:rPr>
                    <w:drawing>
                      <wp:inline distT="114300" distB="114300" distL="114300" distR="114300" wp14:anchorId="2DDAB1B9" wp14:editId="39E0D15C">
                        <wp:extent cx="2876550" cy="487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76550" cy="4876800"/>
                                </a:xfrm>
                                <a:prstGeom prst="rect">
                                  <a:avLst/>
                                </a:prstGeom>
                                <a:ln/>
                              </pic:spPr>
                            </pic:pic>
                          </a:graphicData>
                        </a:graphic>
                      </wp:inline>
                    </w:drawing>
                  </w:r>
                </w:p>
                <w:p w14:paraId="5BEEC158" w14:textId="77777777" w:rsidR="00706DCE" w:rsidRPr="00386854" w:rsidRDefault="00706DCE" w:rsidP="00F57120">
                  <w:pPr>
                    <w:widowControl w:val="0"/>
                    <w:spacing w:line="240" w:lineRule="auto"/>
                    <w:rPr>
                      <w:rFonts w:ascii="Open Sans" w:hAnsi="Open Sans" w:cs="Open Sans"/>
                      <w:color w:val="2E74B5" w:themeColor="accent1" w:themeShade="BF"/>
                      <w:sz w:val="24"/>
                      <w:szCs w:val="24"/>
                    </w:rPr>
                  </w:pPr>
                </w:p>
              </w:tc>
            </w:tr>
          </w:tbl>
          <w:p w14:paraId="433181A3" w14:textId="77777777" w:rsidR="00706DCE" w:rsidRPr="00706DCE" w:rsidRDefault="00706DCE" w:rsidP="00F57120">
            <w:pPr>
              <w:widowControl w:val="0"/>
              <w:spacing w:line="240" w:lineRule="auto"/>
              <w:rPr>
                <w:rFonts w:ascii="Open Sans" w:hAnsi="Open Sans" w:cs="Open Sans"/>
                <w:b/>
                <w:color w:val="2E74B5" w:themeColor="accent1" w:themeShade="BF"/>
                <w:sz w:val="24"/>
                <w:szCs w:val="24"/>
              </w:rPr>
            </w:pPr>
          </w:p>
        </w:tc>
      </w:tr>
    </w:tbl>
    <w:p w14:paraId="7E425E30" w14:textId="77777777" w:rsidR="00706DCE" w:rsidRPr="00706DCE" w:rsidRDefault="00706DCE" w:rsidP="00706DCE">
      <w:pPr>
        <w:widowControl w:val="0"/>
        <w:spacing w:line="360" w:lineRule="auto"/>
        <w:rPr>
          <w:rFonts w:ascii="Open Sans" w:eastAsia="Open Sans" w:hAnsi="Open Sans" w:cs="Open Sans"/>
          <w:color w:val="2E74B5" w:themeColor="accent1" w:themeShade="BF"/>
          <w:sz w:val="24"/>
          <w:szCs w:val="24"/>
        </w:rPr>
      </w:pPr>
    </w:p>
    <w:p w14:paraId="0EFF6A96" w14:textId="53245DB5" w:rsidR="00706DCE" w:rsidRPr="00706DCE" w:rsidRDefault="00706DCE" w:rsidP="00706DCE">
      <w:pPr>
        <w:widowControl w:val="0"/>
        <w:spacing w:after="0" w:line="240" w:lineRule="auto"/>
        <w:rPr>
          <w:rFonts w:ascii="Open Sans" w:eastAsia="Open Sans" w:hAnsi="Open Sans" w:cs="Open Sans"/>
          <w:b/>
          <w:color w:val="2E74B5" w:themeColor="accent1" w:themeShade="BF"/>
          <w:sz w:val="24"/>
          <w:szCs w:val="24"/>
        </w:rPr>
      </w:pPr>
      <w:r w:rsidRPr="00706DCE">
        <w:rPr>
          <w:rFonts w:ascii="Open Sans" w:eastAsia="Open Sans" w:hAnsi="Open Sans" w:cs="Open Sans"/>
          <w:color w:val="2E74B5" w:themeColor="accent1" w:themeShade="BF"/>
          <w:sz w:val="24"/>
          <w:szCs w:val="24"/>
        </w:rPr>
        <w:br w:type="column"/>
      </w:r>
      <w:r w:rsidRPr="00706DCE">
        <w:rPr>
          <w:rFonts w:ascii="Open Sans" w:eastAsia="Open Sans" w:hAnsi="Open Sans" w:cs="Open Sans"/>
          <w:noProof/>
          <w:color w:val="2E74B5" w:themeColor="accent1" w:themeShade="BF"/>
          <w:sz w:val="24"/>
          <w:szCs w:val="24"/>
        </w:rPr>
        <w:lastRenderedPageBreak/>
        <w:drawing>
          <wp:inline distT="19050" distB="19050" distL="19050" distR="19050" wp14:anchorId="00CC9762" wp14:editId="43D83FBA">
            <wp:extent cx="490682" cy="4318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706DCE">
        <w:rPr>
          <w:rFonts w:ascii="Open Sans" w:eastAsia="Open Sans" w:hAnsi="Open Sans" w:cs="Open Sans"/>
          <w:color w:val="2E74B5" w:themeColor="accent1" w:themeShade="BF"/>
          <w:sz w:val="24"/>
          <w:szCs w:val="24"/>
        </w:rPr>
        <w:t xml:space="preserve">  </w:t>
      </w:r>
      <w:r w:rsidRPr="003C68AF">
        <w:rPr>
          <w:rFonts w:ascii="Open Sans" w:eastAsia="Open Sans" w:hAnsi="Open Sans" w:cs="Open Sans"/>
          <w:b/>
          <w:color w:val="2E74B5" w:themeColor="accent1" w:themeShade="BF"/>
          <w:sz w:val="32"/>
          <w:szCs w:val="32"/>
        </w:rPr>
        <w:t>The role</w:t>
      </w:r>
    </w:p>
    <w:p w14:paraId="77A8B8CE" w14:textId="6BA97929" w:rsidR="00706DCE" w:rsidRDefault="00706DCE" w:rsidP="00706DCE">
      <w:p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Citizens Advice is </w:t>
      </w:r>
      <w:r w:rsidRPr="00706DCE">
        <w:rPr>
          <w:rFonts w:ascii="Open Sans" w:eastAsia="Open Sans" w:hAnsi="Open Sans" w:cs="Open Sans"/>
          <w:color w:val="2E74B5" w:themeColor="accent1" w:themeShade="BF"/>
          <w:sz w:val="24"/>
          <w:szCs w:val="24"/>
          <w:lang w:val="en-US"/>
        </w:rPr>
        <w:t xml:space="preserve">delivering </w:t>
      </w:r>
      <w:r w:rsidR="00DE67F7">
        <w:rPr>
          <w:rFonts w:ascii="Open Sans" w:eastAsia="Open Sans" w:hAnsi="Open Sans" w:cs="Open Sans"/>
          <w:color w:val="2E74B5" w:themeColor="accent1" w:themeShade="BF"/>
          <w:sz w:val="24"/>
          <w:szCs w:val="24"/>
        </w:rPr>
        <w:t xml:space="preserve">the </w:t>
      </w:r>
      <w:r w:rsidRPr="00706DCE">
        <w:rPr>
          <w:rFonts w:ascii="Open Sans" w:eastAsia="Open Sans" w:hAnsi="Open Sans" w:cs="Open Sans"/>
          <w:color w:val="2E74B5" w:themeColor="accent1" w:themeShade="BF"/>
          <w:sz w:val="24"/>
          <w:szCs w:val="24"/>
          <w:lang w:val="en-US"/>
        </w:rPr>
        <w:t>“</w:t>
      </w:r>
      <w:r w:rsidRPr="00706DCE">
        <w:rPr>
          <w:rFonts w:ascii="Open Sans" w:eastAsia="Open Sans" w:hAnsi="Open Sans" w:cs="Open Sans"/>
          <w:color w:val="2E74B5" w:themeColor="accent1" w:themeShade="BF"/>
          <w:sz w:val="24"/>
          <w:szCs w:val="24"/>
        </w:rPr>
        <w:t>Help to Claim</w:t>
      </w:r>
      <w:r w:rsidR="00DE67F7">
        <w:rPr>
          <w:rFonts w:ascii="Open Sans" w:eastAsia="Open Sans" w:hAnsi="Open Sans" w:cs="Open Sans"/>
          <w:color w:val="2E74B5" w:themeColor="accent1" w:themeShade="BF"/>
          <w:sz w:val="24"/>
          <w:szCs w:val="24"/>
        </w:rPr>
        <w:t xml:space="preserve"> service</w:t>
      </w:r>
      <w:r w:rsidRPr="00706DCE">
        <w:rPr>
          <w:rFonts w:ascii="Open Sans" w:eastAsia="Open Sans" w:hAnsi="Open Sans" w:cs="Open Sans"/>
          <w:color w:val="2E74B5" w:themeColor="accent1" w:themeShade="BF"/>
          <w:sz w:val="24"/>
          <w:szCs w:val="24"/>
        </w:rPr>
        <w:t>”</w:t>
      </w:r>
      <w:r w:rsidRPr="00706DCE">
        <w:rPr>
          <w:rFonts w:ascii="Open Sans" w:eastAsia="Open Sans" w:hAnsi="Open Sans" w:cs="Open Sans"/>
          <w:color w:val="2E74B5" w:themeColor="accent1" w:themeShade="BF"/>
          <w:sz w:val="24"/>
          <w:szCs w:val="24"/>
          <w:lang w:val="en-US"/>
        </w:rPr>
        <w:t>,</w:t>
      </w:r>
      <w:r w:rsidRPr="00706DCE">
        <w:rPr>
          <w:rFonts w:ascii="Open Sans" w:eastAsia="Open Sans" w:hAnsi="Open Sans" w:cs="Open Sans"/>
          <w:color w:val="2E74B5" w:themeColor="accent1" w:themeShade="BF"/>
          <w:sz w:val="24"/>
          <w:szCs w:val="24"/>
        </w:rPr>
        <w:t xml:space="preserve"> which offers end-to-end support to help people make a new Universal Credit claim and </w:t>
      </w:r>
      <w:r w:rsidRPr="00706DCE">
        <w:rPr>
          <w:rFonts w:ascii="Open Sans" w:eastAsia="Open Sans" w:hAnsi="Open Sans" w:cs="Open Sans"/>
          <w:color w:val="2E74B5" w:themeColor="accent1" w:themeShade="BF"/>
          <w:sz w:val="24"/>
          <w:szCs w:val="24"/>
          <w:lang w:val="en-US"/>
        </w:rPr>
        <w:t>prepare</w:t>
      </w:r>
      <w:r w:rsidRPr="00706DCE">
        <w:rPr>
          <w:rFonts w:ascii="Open Sans" w:eastAsia="Open Sans" w:hAnsi="Open Sans" w:cs="Open Sans"/>
          <w:color w:val="2E74B5" w:themeColor="accent1" w:themeShade="BF"/>
          <w:sz w:val="24"/>
          <w:szCs w:val="24"/>
        </w:rPr>
        <w:t xml:space="preserve"> for their first payment.</w:t>
      </w:r>
    </w:p>
    <w:p w14:paraId="5F9A0843" w14:textId="77777777" w:rsidR="00DE67F7" w:rsidRPr="00706DCE" w:rsidRDefault="00DE67F7" w:rsidP="00706DCE">
      <w:pPr>
        <w:spacing w:after="0" w:line="240" w:lineRule="auto"/>
        <w:rPr>
          <w:rFonts w:ascii="Open Sans" w:eastAsia="Open Sans" w:hAnsi="Open Sans" w:cs="Open Sans"/>
          <w:color w:val="2E74B5" w:themeColor="accent1" w:themeShade="BF"/>
          <w:sz w:val="24"/>
          <w:szCs w:val="24"/>
        </w:rPr>
      </w:pPr>
    </w:p>
    <w:p w14:paraId="1EC6BF82" w14:textId="77777777" w:rsidR="00706DCE" w:rsidRPr="00706DCE" w:rsidRDefault="00706DCE" w:rsidP="00706DCE">
      <w:pPr>
        <w:widowControl w:val="0"/>
        <w:spacing w:after="0" w:line="240" w:lineRule="auto"/>
        <w:ind w:right="9"/>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We are looking for an adviser with good IT skills to support clients to make and complete their new Universal Credit claim, as well as a commitment to the aims and principles of the Citizens Advice Service.</w:t>
      </w:r>
    </w:p>
    <w:p w14:paraId="49AD9DB1" w14:textId="77777777" w:rsidR="00706DCE" w:rsidRPr="00706DCE" w:rsidRDefault="00706DCE" w:rsidP="00706DCE">
      <w:pPr>
        <w:spacing w:after="0" w:line="240" w:lineRule="auto"/>
        <w:rPr>
          <w:rFonts w:ascii="Open Sans" w:eastAsia="Open Sans" w:hAnsi="Open Sans" w:cs="Open Sans"/>
          <w:color w:val="2E74B5" w:themeColor="accent1" w:themeShade="BF"/>
          <w:sz w:val="24"/>
          <w:szCs w:val="24"/>
        </w:rPr>
      </w:pPr>
    </w:p>
    <w:p w14:paraId="2487635F" w14:textId="77777777" w:rsidR="00706DCE" w:rsidRPr="00706DCE" w:rsidRDefault="00706DCE" w:rsidP="00706DCE">
      <w:p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You’ll have the ability to interview clients using sensitive listening and questioning skills</w:t>
      </w:r>
      <w:r w:rsidRPr="00706DCE">
        <w:rPr>
          <w:rFonts w:ascii="Open Sans" w:eastAsia="Open Sans" w:hAnsi="Open Sans" w:cs="Open Sans"/>
          <w:color w:val="2E74B5" w:themeColor="accent1" w:themeShade="BF"/>
          <w:sz w:val="24"/>
          <w:szCs w:val="24"/>
          <w:lang w:val="en-US"/>
        </w:rPr>
        <w:t>,</w:t>
      </w:r>
      <w:r w:rsidRPr="00706DCE">
        <w:rPr>
          <w:rFonts w:ascii="Open Sans" w:eastAsia="Open Sans" w:hAnsi="Open Sans" w:cs="Open Sans"/>
          <w:color w:val="2E74B5" w:themeColor="accent1" w:themeShade="BF"/>
          <w:sz w:val="24"/>
          <w:szCs w:val="24"/>
        </w:rPr>
        <w:t xml:space="preserve"> to get to the root of the issues and empower clients, whilst maintaining structure and control of </w:t>
      </w:r>
      <w:r w:rsidRPr="00706DCE">
        <w:rPr>
          <w:rFonts w:ascii="Open Sans" w:eastAsia="Open Sans" w:hAnsi="Open Sans" w:cs="Open Sans"/>
          <w:color w:val="2E74B5" w:themeColor="accent1" w:themeShade="BF"/>
          <w:sz w:val="24"/>
          <w:szCs w:val="24"/>
          <w:lang w:val="en-US"/>
        </w:rPr>
        <w:t>meetings</w:t>
      </w:r>
      <w:r w:rsidRPr="00706DCE">
        <w:rPr>
          <w:rFonts w:ascii="Open Sans" w:eastAsia="Open Sans" w:hAnsi="Open Sans" w:cs="Open Sans"/>
          <w:color w:val="2E74B5" w:themeColor="accent1" w:themeShade="BF"/>
          <w:sz w:val="24"/>
          <w:szCs w:val="24"/>
        </w:rPr>
        <w:t xml:space="preserve">. </w:t>
      </w:r>
    </w:p>
    <w:p w14:paraId="78FC05B4" w14:textId="77777777" w:rsidR="00706DCE" w:rsidRPr="00706DCE" w:rsidRDefault="00706DCE" w:rsidP="00706DCE">
      <w:pPr>
        <w:spacing w:after="0" w:line="240" w:lineRule="auto"/>
        <w:rPr>
          <w:rFonts w:ascii="Open Sans" w:eastAsia="Open Sans" w:hAnsi="Open Sans" w:cs="Open Sans"/>
          <w:color w:val="2E74B5" w:themeColor="accent1" w:themeShade="BF"/>
          <w:sz w:val="24"/>
          <w:szCs w:val="24"/>
        </w:rPr>
      </w:pPr>
    </w:p>
    <w:p w14:paraId="7773D48E" w14:textId="77777777" w:rsidR="00706DCE" w:rsidRPr="00706DCE" w:rsidRDefault="00706DCE" w:rsidP="00706DCE">
      <w:pPr>
        <w:widowControl w:val="0"/>
        <w:spacing w:after="0" w:line="240" w:lineRule="auto"/>
        <w:rPr>
          <w:rFonts w:ascii="Open Sans" w:eastAsia="Open Sans" w:hAnsi="Open Sans" w:cs="Open Sans"/>
          <w:b/>
          <w:color w:val="2E74B5" w:themeColor="accent1" w:themeShade="BF"/>
          <w:sz w:val="24"/>
          <w:szCs w:val="24"/>
        </w:rPr>
      </w:pPr>
      <w:r w:rsidRPr="00706DCE">
        <w:rPr>
          <w:rFonts w:ascii="Open Sans" w:eastAsia="Open Sans" w:hAnsi="Open Sans" w:cs="Open Sans"/>
          <w:noProof/>
          <w:color w:val="2E74B5" w:themeColor="accent1" w:themeShade="BF"/>
          <w:sz w:val="24"/>
          <w:szCs w:val="24"/>
        </w:rPr>
        <w:drawing>
          <wp:inline distT="19050" distB="19050" distL="19050" distR="19050" wp14:anchorId="5A119418" wp14:editId="6F6B33A2">
            <wp:extent cx="490682" cy="4318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706DCE">
        <w:rPr>
          <w:rFonts w:ascii="Open Sans" w:eastAsia="Open Sans" w:hAnsi="Open Sans" w:cs="Open Sans"/>
          <w:color w:val="2E74B5" w:themeColor="accent1" w:themeShade="BF"/>
          <w:sz w:val="24"/>
          <w:szCs w:val="24"/>
        </w:rPr>
        <w:t xml:space="preserve">  </w:t>
      </w:r>
      <w:r w:rsidRPr="003C68AF">
        <w:rPr>
          <w:rFonts w:ascii="Open Sans" w:eastAsia="Open Sans" w:hAnsi="Open Sans" w:cs="Open Sans"/>
          <w:b/>
          <w:color w:val="2E74B5" w:themeColor="accent1" w:themeShade="BF"/>
          <w:sz w:val="32"/>
          <w:szCs w:val="32"/>
        </w:rPr>
        <w:t>Role profile</w:t>
      </w:r>
    </w:p>
    <w:p w14:paraId="31AE49B1" w14:textId="77777777" w:rsidR="00706DCE" w:rsidRPr="00706DCE" w:rsidRDefault="00706DCE" w:rsidP="00706DCE">
      <w:pPr>
        <w:widowControl w:val="0"/>
        <w:spacing w:after="0" w:line="240" w:lineRule="auto"/>
        <w:rPr>
          <w:rFonts w:ascii="Open Sans" w:eastAsia="Open Sans" w:hAnsi="Open Sans" w:cs="Open Sans"/>
          <w:b/>
          <w:color w:val="2E74B5" w:themeColor="accent1" w:themeShade="BF"/>
          <w:sz w:val="24"/>
          <w:szCs w:val="24"/>
        </w:rPr>
      </w:pPr>
      <w:r w:rsidRPr="00706DCE">
        <w:rPr>
          <w:rFonts w:ascii="Open Sans" w:eastAsia="Open Sans" w:hAnsi="Open Sans" w:cs="Open Sans"/>
          <w:b/>
          <w:color w:val="2E74B5" w:themeColor="accent1" w:themeShade="BF"/>
          <w:sz w:val="24"/>
          <w:szCs w:val="24"/>
        </w:rPr>
        <w:t>Advice giving</w:t>
      </w:r>
    </w:p>
    <w:p w14:paraId="064DD9C1"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Interview clients using sensitive listening and questioning skills in order to allow clients to explain their problem(s) and empower them to set their own priorities</w:t>
      </w:r>
    </w:p>
    <w:p w14:paraId="73A77B68"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Supporting clients to use IT to make their new Universal Credit claim</w:t>
      </w:r>
    </w:p>
    <w:p w14:paraId="7B362AC1"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Use Citizens Advice resources to find, interpret and communicate the relevant information to clients</w:t>
      </w:r>
    </w:p>
    <w:p w14:paraId="6813368E"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Complete benefits checks </w:t>
      </w:r>
    </w:p>
    <w:p w14:paraId="4420DCF2"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Research and explore options and implications so that clients can make informed decisions.</w:t>
      </w:r>
    </w:p>
    <w:p w14:paraId="3BC91751"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Act for the client where necessary using appropriate communication skills and channels.</w:t>
      </w:r>
    </w:p>
    <w:p w14:paraId="2C904B61"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Refer internally</w:t>
      </w:r>
      <w:r w:rsidRPr="00706DCE">
        <w:rPr>
          <w:rFonts w:ascii="Open Sans" w:eastAsia="Open Sans" w:hAnsi="Open Sans" w:cs="Open Sans"/>
          <w:color w:val="2E74B5" w:themeColor="accent1" w:themeShade="BF"/>
          <w:sz w:val="24"/>
          <w:szCs w:val="24"/>
          <w:lang w:val="en-US"/>
        </w:rPr>
        <w:t xml:space="preserve">, </w:t>
      </w:r>
      <w:r w:rsidRPr="00706DCE">
        <w:rPr>
          <w:rFonts w:ascii="Open Sans" w:eastAsia="Open Sans" w:hAnsi="Open Sans" w:cs="Open Sans"/>
          <w:color w:val="2E74B5" w:themeColor="accent1" w:themeShade="BF"/>
          <w:sz w:val="24"/>
          <w:szCs w:val="24"/>
        </w:rPr>
        <w:t>or to other specialist agencies</w:t>
      </w:r>
      <w:r w:rsidRPr="00706DCE">
        <w:rPr>
          <w:rFonts w:ascii="Open Sans" w:eastAsia="Open Sans" w:hAnsi="Open Sans" w:cs="Open Sans"/>
          <w:color w:val="2E74B5" w:themeColor="accent1" w:themeShade="BF"/>
          <w:sz w:val="24"/>
          <w:szCs w:val="24"/>
          <w:lang w:val="en-US"/>
        </w:rPr>
        <w:t>,</w:t>
      </w:r>
      <w:r w:rsidRPr="00706DCE">
        <w:rPr>
          <w:rFonts w:ascii="Open Sans" w:eastAsia="Open Sans" w:hAnsi="Open Sans" w:cs="Open Sans"/>
          <w:color w:val="2E74B5" w:themeColor="accent1" w:themeShade="BF"/>
          <w:sz w:val="24"/>
          <w:szCs w:val="24"/>
        </w:rPr>
        <w:t xml:space="preserve"> as appropriate. </w:t>
      </w:r>
    </w:p>
    <w:p w14:paraId="36A8909F"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Ensure that all work meets quality standards and the requirements of the funder</w:t>
      </w:r>
    </w:p>
    <w:p w14:paraId="7BC0E911"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Ensure that work reflects and supports the Citizens Advice service's equality and diversity strategy. </w:t>
      </w:r>
    </w:p>
    <w:p w14:paraId="32BA320E"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Maintain detailed</w:t>
      </w:r>
      <w:r w:rsidRPr="00706DCE">
        <w:rPr>
          <w:rFonts w:ascii="Open Sans" w:eastAsia="Open Sans" w:hAnsi="Open Sans" w:cs="Open Sans"/>
          <w:color w:val="2E74B5" w:themeColor="accent1" w:themeShade="BF"/>
          <w:sz w:val="24"/>
          <w:szCs w:val="24"/>
          <w:lang w:val="en-US"/>
        </w:rPr>
        <w:t xml:space="preserve"> and accurate</w:t>
      </w:r>
      <w:r w:rsidRPr="00706DCE">
        <w:rPr>
          <w:rFonts w:ascii="Open Sans" w:eastAsia="Open Sans" w:hAnsi="Open Sans" w:cs="Open Sans"/>
          <w:color w:val="2E74B5" w:themeColor="accent1" w:themeShade="BF"/>
          <w:sz w:val="24"/>
          <w:szCs w:val="24"/>
        </w:rPr>
        <w:t xml:space="preserve"> case records</w:t>
      </w:r>
      <w:r w:rsidRPr="00706DCE">
        <w:rPr>
          <w:rFonts w:ascii="Open Sans" w:eastAsia="Open Sans" w:hAnsi="Open Sans" w:cs="Open Sans"/>
          <w:color w:val="2E74B5" w:themeColor="accent1" w:themeShade="BF"/>
          <w:sz w:val="24"/>
          <w:szCs w:val="24"/>
          <w:lang w:val="en-US"/>
        </w:rPr>
        <w:t xml:space="preserve">, to ensure </w:t>
      </w:r>
      <w:r w:rsidRPr="00706DCE">
        <w:rPr>
          <w:rFonts w:ascii="Open Sans" w:eastAsia="Open Sans" w:hAnsi="Open Sans" w:cs="Open Sans"/>
          <w:color w:val="2E74B5" w:themeColor="accent1" w:themeShade="BF"/>
          <w:sz w:val="24"/>
          <w:szCs w:val="24"/>
        </w:rPr>
        <w:t>continuity of casework</w:t>
      </w:r>
      <w:r w:rsidRPr="00706DCE">
        <w:rPr>
          <w:rFonts w:ascii="Open Sans" w:eastAsia="Open Sans" w:hAnsi="Open Sans" w:cs="Open Sans"/>
          <w:color w:val="2E74B5" w:themeColor="accent1" w:themeShade="BF"/>
          <w:sz w:val="24"/>
          <w:szCs w:val="24"/>
          <w:lang w:val="en-US"/>
        </w:rPr>
        <w:t>, and assist with</w:t>
      </w:r>
      <w:r w:rsidRPr="00706DCE">
        <w:rPr>
          <w:rFonts w:ascii="Open Sans" w:eastAsia="Open Sans" w:hAnsi="Open Sans" w:cs="Open Sans"/>
          <w:color w:val="2E74B5" w:themeColor="accent1" w:themeShade="BF"/>
          <w:sz w:val="24"/>
          <w:szCs w:val="24"/>
        </w:rPr>
        <w:t xml:space="preserve"> statistical monitoring and </w:t>
      </w:r>
      <w:r w:rsidRPr="00706DCE">
        <w:rPr>
          <w:rFonts w:ascii="Open Sans" w:eastAsia="Open Sans" w:hAnsi="Open Sans" w:cs="Open Sans"/>
          <w:color w:val="2E74B5" w:themeColor="accent1" w:themeShade="BF"/>
          <w:sz w:val="24"/>
          <w:szCs w:val="24"/>
          <w:lang w:val="en-US"/>
        </w:rPr>
        <w:t>reporting</w:t>
      </w:r>
      <w:r w:rsidRPr="00706DCE">
        <w:rPr>
          <w:rFonts w:ascii="Open Sans" w:eastAsia="Open Sans" w:hAnsi="Open Sans" w:cs="Open Sans"/>
          <w:color w:val="2E74B5" w:themeColor="accent1" w:themeShade="BF"/>
          <w:sz w:val="24"/>
          <w:szCs w:val="24"/>
        </w:rPr>
        <w:t xml:space="preserve">. </w:t>
      </w:r>
    </w:p>
    <w:p w14:paraId="2C1F06BF"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Work in a variety of settings including community outreach, Jobcentres and local authority offices as required</w:t>
      </w:r>
    </w:p>
    <w:p w14:paraId="3D52A80D" w14:textId="77777777" w:rsidR="00706DCE" w:rsidRPr="00706DCE" w:rsidRDefault="00706DCE" w:rsidP="00706DCE">
      <w:pPr>
        <w:pStyle w:val="ListParagraph"/>
        <w:widowControl w:val="0"/>
        <w:numPr>
          <w:ilvl w:val="0"/>
          <w:numId w:val="16"/>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Complete the required training to comply with quality assurance </w:t>
      </w:r>
      <w:r w:rsidRPr="00706DCE">
        <w:rPr>
          <w:rFonts w:ascii="Open Sans" w:eastAsia="Open Sans" w:hAnsi="Open Sans" w:cs="Open Sans"/>
          <w:color w:val="2E74B5" w:themeColor="accent1" w:themeShade="BF"/>
          <w:sz w:val="24"/>
          <w:szCs w:val="24"/>
          <w:lang w:val="en-US"/>
        </w:rPr>
        <w:t>p</w:t>
      </w:r>
      <w:proofErr w:type="spellStart"/>
      <w:r w:rsidRPr="00706DCE">
        <w:rPr>
          <w:rFonts w:ascii="Open Sans" w:eastAsia="Open Sans" w:hAnsi="Open Sans" w:cs="Open Sans"/>
          <w:color w:val="2E74B5" w:themeColor="accent1" w:themeShade="BF"/>
          <w:sz w:val="24"/>
          <w:szCs w:val="24"/>
        </w:rPr>
        <w:t>rocesses</w:t>
      </w:r>
      <w:proofErr w:type="spellEnd"/>
    </w:p>
    <w:p w14:paraId="2705CC52" w14:textId="77777777" w:rsidR="00706DCE" w:rsidRPr="00706DCE" w:rsidRDefault="00706DCE" w:rsidP="00706DCE">
      <w:pPr>
        <w:widowControl w:val="0"/>
        <w:spacing w:after="0" w:line="240" w:lineRule="auto"/>
        <w:rPr>
          <w:rFonts w:ascii="Open Sans" w:eastAsia="Open Sans" w:hAnsi="Open Sans" w:cs="Open Sans"/>
          <w:color w:val="2E74B5" w:themeColor="accent1" w:themeShade="BF"/>
          <w:sz w:val="24"/>
          <w:szCs w:val="24"/>
        </w:rPr>
      </w:pPr>
    </w:p>
    <w:p w14:paraId="247C3836" w14:textId="0E18F3BD" w:rsidR="00706DCE" w:rsidRPr="00706DCE" w:rsidRDefault="00706DCE" w:rsidP="00706DCE">
      <w:pPr>
        <w:widowControl w:val="0"/>
        <w:spacing w:after="0" w:line="240" w:lineRule="auto"/>
        <w:rPr>
          <w:rFonts w:ascii="Open Sans" w:eastAsia="Open Sans" w:hAnsi="Open Sans" w:cs="Open Sans"/>
          <w:b/>
          <w:color w:val="2E74B5" w:themeColor="accent1" w:themeShade="BF"/>
          <w:sz w:val="24"/>
          <w:szCs w:val="24"/>
        </w:rPr>
      </w:pPr>
      <w:r>
        <w:rPr>
          <w:rFonts w:ascii="Open Sans" w:eastAsia="Open Sans" w:hAnsi="Open Sans" w:cs="Open Sans"/>
          <w:b/>
          <w:color w:val="2E74B5" w:themeColor="accent1" w:themeShade="BF"/>
          <w:sz w:val="24"/>
          <w:szCs w:val="24"/>
        </w:rPr>
        <w:br w:type="column"/>
      </w:r>
      <w:r w:rsidRPr="00706DCE">
        <w:rPr>
          <w:rFonts w:ascii="Open Sans" w:eastAsia="Open Sans" w:hAnsi="Open Sans" w:cs="Open Sans"/>
          <w:b/>
          <w:color w:val="2E74B5" w:themeColor="accent1" w:themeShade="BF"/>
          <w:sz w:val="24"/>
          <w:szCs w:val="24"/>
        </w:rPr>
        <w:lastRenderedPageBreak/>
        <w:t>Research and campaigns</w:t>
      </w:r>
    </w:p>
    <w:p w14:paraId="4C8541F7" w14:textId="77777777" w:rsidR="00706DCE" w:rsidRPr="00706DCE" w:rsidRDefault="00706DCE" w:rsidP="00706DCE">
      <w:pPr>
        <w:pStyle w:val="ListParagraph"/>
        <w:widowControl w:val="0"/>
        <w:numPr>
          <w:ilvl w:val="0"/>
          <w:numId w:val="17"/>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Support our research and campaigns work through various channels including case studies, data collection and client consent</w:t>
      </w:r>
    </w:p>
    <w:p w14:paraId="2F406C1C" w14:textId="77777777" w:rsidR="00706DCE" w:rsidRPr="00706DCE" w:rsidRDefault="00706DCE" w:rsidP="00706DCE">
      <w:pPr>
        <w:widowControl w:val="0"/>
        <w:spacing w:after="0" w:line="240" w:lineRule="auto"/>
        <w:rPr>
          <w:rFonts w:ascii="Open Sans" w:eastAsia="Open Sans" w:hAnsi="Open Sans" w:cs="Open Sans"/>
          <w:color w:val="2E74B5" w:themeColor="accent1" w:themeShade="BF"/>
          <w:sz w:val="24"/>
          <w:szCs w:val="24"/>
        </w:rPr>
      </w:pPr>
    </w:p>
    <w:p w14:paraId="55803DAB" w14:textId="77777777" w:rsidR="00706DCE" w:rsidRPr="00706DCE" w:rsidRDefault="00706DCE" w:rsidP="00706DCE">
      <w:pPr>
        <w:widowControl w:val="0"/>
        <w:spacing w:after="0" w:line="240" w:lineRule="auto"/>
        <w:rPr>
          <w:rFonts w:ascii="Open Sans" w:eastAsia="Open Sans" w:hAnsi="Open Sans" w:cs="Open Sans"/>
          <w:b/>
          <w:color w:val="2E74B5" w:themeColor="accent1" w:themeShade="BF"/>
          <w:sz w:val="24"/>
          <w:szCs w:val="24"/>
        </w:rPr>
      </w:pPr>
      <w:r w:rsidRPr="00706DCE">
        <w:rPr>
          <w:rFonts w:ascii="Open Sans" w:eastAsia="Open Sans" w:hAnsi="Open Sans" w:cs="Open Sans"/>
          <w:b/>
          <w:color w:val="2E74B5" w:themeColor="accent1" w:themeShade="BF"/>
          <w:sz w:val="24"/>
          <w:szCs w:val="24"/>
        </w:rPr>
        <w:t>Professional development</w:t>
      </w:r>
    </w:p>
    <w:p w14:paraId="33CABE9C" w14:textId="77777777" w:rsidR="00706DCE" w:rsidRPr="00706DCE" w:rsidRDefault="00706DCE" w:rsidP="00706DCE">
      <w:pPr>
        <w:pStyle w:val="ListParagraph"/>
        <w:widowControl w:val="0"/>
        <w:numPr>
          <w:ilvl w:val="0"/>
          <w:numId w:val="17"/>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Keep up to date with legislation, policies and procedures and undertake appropriate training</w:t>
      </w:r>
    </w:p>
    <w:p w14:paraId="03FF3952" w14:textId="77777777" w:rsidR="00706DCE" w:rsidRPr="00706DCE" w:rsidRDefault="00706DCE" w:rsidP="00706DCE">
      <w:pPr>
        <w:pStyle w:val="ListParagraph"/>
        <w:widowControl w:val="0"/>
        <w:numPr>
          <w:ilvl w:val="0"/>
          <w:numId w:val="17"/>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Read relevant publications</w:t>
      </w:r>
    </w:p>
    <w:p w14:paraId="7146BFAD" w14:textId="77777777" w:rsidR="00706DCE" w:rsidRPr="00706DCE" w:rsidRDefault="00706DCE" w:rsidP="00706DCE">
      <w:pPr>
        <w:pStyle w:val="ListParagraph"/>
        <w:widowControl w:val="0"/>
        <w:numPr>
          <w:ilvl w:val="0"/>
          <w:numId w:val="17"/>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Attend relevant internal and external meetings as agreed with the line manager</w:t>
      </w:r>
    </w:p>
    <w:p w14:paraId="4234353A" w14:textId="77777777" w:rsidR="00706DCE" w:rsidRPr="00706DCE" w:rsidRDefault="00706DCE" w:rsidP="00706DCE">
      <w:pPr>
        <w:pStyle w:val="ListParagraph"/>
        <w:widowControl w:val="0"/>
        <w:numPr>
          <w:ilvl w:val="0"/>
          <w:numId w:val="17"/>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Prepare for and attend supervision sessions/team meetings/staff meetings as appropriate </w:t>
      </w:r>
    </w:p>
    <w:p w14:paraId="67EAC2C4" w14:textId="77777777" w:rsidR="00706DCE" w:rsidRPr="00706DCE" w:rsidRDefault="00706DCE" w:rsidP="00706DCE">
      <w:pPr>
        <w:widowControl w:val="0"/>
        <w:spacing w:after="0" w:line="240" w:lineRule="auto"/>
        <w:rPr>
          <w:rFonts w:ascii="Open Sans" w:eastAsia="Open Sans" w:hAnsi="Open Sans" w:cs="Open Sans"/>
          <w:color w:val="2E74B5" w:themeColor="accent1" w:themeShade="BF"/>
          <w:sz w:val="24"/>
          <w:szCs w:val="24"/>
        </w:rPr>
      </w:pPr>
    </w:p>
    <w:p w14:paraId="343ECB18" w14:textId="77777777" w:rsidR="00706DCE" w:rsidRPr="00706DCE" w:rsidRDefault="00706DCE" w:rsidP="00706DCE">
      <w:pPr>
        <w:widowControl w:val="0"/>
        <w:spacing w:after="0" w:line="240" w:lineRule="auto"/>
        <w:rPr>
          <w:rFonts w:ascii="Open Sans" w:eastAsia="Open Sans" w:hAnsi="Open Sans" w:cs="Open Sans"/>
          <w:b/>
          <w:color w:val="2E74B5" w:themeColor="accent1" w:themeShade="BF"/>
          <w:sz w:val="24"/>
          <w:szCs w:val="24"/>
        </w:rPr>
      </w:pPr>
      <w:r w:rsidRPr="00706DCE">
        <w:rPr>
          <w:rFonts w:ascii="Open Sans" w:eastAsia="Open Sans" w:hAnsi="Open Sans" w:cs="Open Sans"/>
          <w:b/>
          <w:color w:val="2E74B5" w:themeColor="accent1" w:themeShade="BF"/>
          <w:sz w:val="24"/>
          <w:szCs w:val="24"/>
        </w:rPr>
        <w:t>Administration</w:t>
      </w:r>
    </w:p>
    <w:p w14:paraId="68023527" w14:textId="77777777" w:rsidR="00706DCE" w:rsidRPr="00706DCE" w:rsidRDefault="00706DCE" w:rsidP="00706DCE">
      <w:pPr>
        <w:pStyle w:val="ListParagraph"/>
        <w:widowControl w:val="0"/>
        <w:numPr>
          <w:ilvl w:val="0"/>
          <w:numId w:val="18"/>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Use of telephony and IT equipment for multichannel delivery of advice services</w:t>
      </w:r>
    </w:p>
    <w:p w14:paraId="37BE066A" w14:textId="77777777" w:rsidR="00706DCE" w:rsidRPr="00706DCE" w:rsidRDefault="00706DCE" w:rsidP="00706DCE">
      <w:pPr>
        <w:pStyle w:val="ListParagraph"/>
        <w:widowControl w:val="0"/>
        <w:numPr>
          <w:ilvl w:val="0"/>
          <w:numId w:val="18"/>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Use of IT software for statistical recording of information relating to research and campaigns and funding requirements, record keeping and document production. Ensure GDPR compliant training is completed on an annual basis </w:t>
      </w:r>
    </w:p>
    <w:p w14:paraId="1008E3E8" w14:textId="77777777" w:rsidR="00706DCE" w:rsidRPr="00706DCE" w:rsidRDefault="00706DCE" w:rsidP="00706DCE">
      <w:pPr>
        <w:pStyle w:val="ListParagraph"/>
        <w:widowControl w:val="0"/>
        <w:numPr>
          <w:ilvl w:val="0"/>
          <w:numId w:val="18"/>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Ensure that all work conforms to your organisation’s systems and procedures</w:t>
      </w:r>
    </w:p>
    <w:p w14:paraId="401BF520" w14:textId="77777777" w:rsidR="00706DCE" w:rsidRPr="00706DCE" w:rsidRDefault="00706DCE" w:rsidP="00706DCE">
      <w:pPr>
        <w:widowControl w:val="0"/>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 </w:t>
      </w:r>
    </w:p>
    <w:p w14:paraId="0B97AF29" w14:textId="77777777" w:rsidR="00706DCE" w:rsidRPr="00706DCE" w:rsidRDefault="00706DCE" w:rsidP="00706DCE">
      <w:pPr>
        <w:widowControl w:val="0"/>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b/>
          <w:color w:val="2E74B5" w:themeColor="accent1" w:themeShade="BF"/>
          <w:sz w:val="24"/>
          <w:szCs w:val="24"/>
        </w:rPr>
        <w:t>Other duties and responsibilities</w:t>
      </w:r>
      <w:r w:rsidRPr="00706DCE">
        <w:rPr>
          <w:rFonts w:ascii="Open Sans" w:eastAsia="Open Sans" w:hAnsi="Open Sans" w:cs="Open Sans"/>
          <w:color w:val="2E74B5" w:themeColor="accent1" w:themeShade="BF"/>
          <w:sz w:val="24"/>
          <w:szCs w:val="24"/>
        </w:rPr>
        <w:t xml:space="preserve"> </w:t>
      </w:r>
    </w:p>
    <w:p w14:paraId="552765E6" w14:textId="77777777" w:rsidR="00706DCE" w:rsidRPr="00706DCE" w:rsidRDefault="00706DCE" w:rsidP="00706DCE">
      <w:pPr>
        <w:pStyle w:val="ListParagraph"/>
        <w:widowControl w:val="0"/>
        <w:numPr>
          <w:ilvl w:val="0"/>
          <w:numId w:val="19"/>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Carry out any other tasks that may be within the scope of the post to ensure the effective delivery and development of the service </w:t>
      </w:r>
    </w:p>
    <w:p w14:paraId="637D169F" w14:textId="77777777" w:rsidR="00706DCE" w:rsidRPr="00706DCE" w:rsidRDefault="00706DCE" w:rsidP="00706DCE">
      <w:pPr>
        <w:pStyle w:val="ListParagraph"/>
        <w:widowControl w:val="0"/>
        <w:numPr>
          <w:ilvl w:val="0"/>
          <w:numId w:val="19"/>
        </w:numPr>
        <w:spacing w:after="0" w:line="240" w:lineRule="auto"/>
        <w:rPr>
          <w:rFonts w:ascii="Open Sans" w:eastAsia="Open Sans" w:hAnsi="Open Sans" w:cs="Open Sans"/>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Demonstrate commitment to the aims and policies of Citizens Advice </w:t>
      </w:r>
    </w:p>
    <w:p w14:paraId="50D9CB72" w14:textId="77777777" w:rsidR="00706DCE" w:rsidRPr="00706DCE" w:rsidRDefault="00706DCE" w:rsidP="00706DCE">
      <w:pPr>
        <w:pStyle w:val="ListParagraph"/>
        <w:widowControl w:val="0"/>
        <w:numPr>
          <w:ilvl w:val="0"/>
          <w:numId w:val="19"/>
        </w:numPr>
        <w:spacing w:after="0" w:line="240" w:lineRule="auto"/>
        <w:rPr>
          <w:rFonts w:ascii="Open Sans" w:eastAsia="Open Sans" w:hAnsi="Open Sans" w:cs="Open Sans"/>
          <w:b/>
          <w:color w:val="2E74B5" w:themeColor="accent1" w:themeShade="BF"/>
          <w:sz w:val="24"/>
          <w:szCs w:val="24"/>
        </w:rPr>
      </w:pPr>
      <w:r w:rsidRPr="00706DCE">
        <w:rPr>
          <w:rFonts w:ascii="Open Sans" w:eastAsia="Open Sans" w:hAnsi="Open Sans" w:cs="Open Sans"/>
          <w:color w:val="2E74B5" w:themeColor="accent1" w:themeShade="BF"/>
          <w:sz w:val="24"/>
          <w:szCs w:val="24"/>
        </w:rPr>
        <w:t xml:space="preserve">Abide by health and safety guidelines and share responsibility for own safety and that of colleagues </w:t>
      </w:r>
    </w:p>
    <w:p w14:paraId="4E5EADA7" w14:textId="2E2A9EBC" w:rsidR="00706DCE" w:rsidRPr="00706DCE" w:rsidRDefault="00706DCE" w:rsidP="00706DCE">
      <w:pPr>
        <w:widowControl w:val="0"/>
        <w:spacing w:after="0" w:line="240" w:lineRule="auto"/>
        <w:rPr>
          <w:rFonts w:ascii="Open Sans" w:eastAsia="Open Sans" w:hAnsi="Open Sans" w:cs="Open Sans"/>
          <w:b/>
          <w:color w:val="2E74B5" w:themeColor="accent1" w:themeShade="BF"/>
          <w:sz w:val="24"/>
          <w:szCs w:val="24"/>
          <w:lang w:val="en-US"/>
        </w:rPr>
      </w:pPr>
      <w:r w:rsidRPr="00706DCE">
        <w:rPr>
          <w:rFonts w:ascii="Open Sans" w:eastAsia="Open Sans" w:hAnsi="Open Sans" w:cs="Open Sans"/>
          <w:b/>
          <w:color w:val="2E74B5" w:themeColor="accent1" w:themeShade="BF"/>
          <w:sz w:val="24"/>
          <w:szCs w:val="24"/>
        </w:rPr>
        <w:br w:type="column"/>
      </w:r>
      <w:r w:rsidRPr="00706DCE">
        <w:rPr>
          <w:rFonts w:ascii="Open Sans" w:eastAsia="Open Sans" w:hAnsi="Open Sans" w:cs="Open Sans"/>
          <w:noProof/>
          <w:color w:val="2E74B5" w:themeColor="accent1" w:themeShade="BF"/>
          <w:sz w:val="24"/>
          <w:szCs w:val="24"/>
        </w:rPr>
        <w:lastRenderedPageBreak/>
        <w:drawing>
          <wp:inline distT="19050" distB="19050" distL="19050" distR="19050" wp14:anchorId="7EA8C2A9" wp14:editId="2B40D47E">
            <wp:extent cx="490682" cy="4318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706DCE">
        <w:rPr>
          <w:rFonts w:ascii="Open Sans" w:eastAsia="Open Sans" w:hAnsi="Open Sans" w:cs="Open Sans"/>
          <w:color w:val="2E74B5" w:themeColor="accent1" w:themeShade="BF"/>
          <w:sz w:val="24"/>
          <w:szCs w:val="24"/>
        </w:rPr>
        <w:t xml:space="preserve"> </w:t>
      </w:r>
      <w:r w:rsidRPr="009A657D">
        <w:rPr>
          <w:rFonts w:ascii="Open Sans" w:eastAsia="Open Sans" w:hAnsi="Open Sans" w:cs="Open Sans"/>
          <w:b/>
          <w:color w:val="2E74B5" w:themeColor="accent1" w:themeShade="BF"/>
          <w:sz w:val="36"/>
          <w:szCs w:val="36"/>
        </w:rPr>
        <w:t>Person specification</w:t>
      </w:r>
      <w:r w:rsidRPr="00706DCE">
        <w:rPr>
          <w:rFonts w:ascii="Open Sans" w:eastAsia="Open Sans" w:hAnsi="Open Sans" w:cs="Open Sans"/>
          <w:b/>
          <w:color w:val="2E74B5" w:themeColor="accent1" w:themeShade="BF"/>
          <w:sz w:val="24"/>
          <w:szCs w:val="24"/>
        </w:rPr>
        <w:br/>
      </w:r>
    </w:p>
    <w:p w14:paraId="2138C652" w14:textId="77777777" w:rsidR="00706DCE" w:rsidRPr="00706DCE" w:rsidRDefault="00706DCE" w:rsidP="00706DCE">
      <w:pPr>
        <w:pStyle w:val="ListParagraph"/>
        <w:rPr>
          <w:rFonts w:ascii="Open Sans" w:hAnsi="Open Sans" w:cs="Open Sans"/>
          <w:b/>
          <w:color w:val="2E74B5" w:themeColor="accent1" w:themeShade="BF"/>
          <w:sz w:val="24"/>
          <w:szCs w:val="24"/>
        </w:rPr>
      </w:pPr>
      <w:r w:rsidRPr="00706DCE">
        <w:rPr>
          <w:rFonts w:ascii="Open Sans" w:hAnsi="Open Sans" w:cs="Open Sans"/>
          <w:b/>
          <w:color w:val="2E74B5" w:themeColor="accent1" w:themeShade="BF"/>
          <w:sz w:val="24"/>
          <w:szCs w:val="24"/>
        </w:rPr>
        <w:t>Experience (through paid or voluntary work)</w:t>
      </w:r>
      <w:r w:rsidRPr="00706DCE">
        <w:rPr>
          <w:rFonts w:ascii="Open Sans" w:hAnsi="Open Sans" w:cs="Open Sans"/>
          <w:b/>
          <w:color w:val="2E74B5" w:themeColor="accent1" w:themeShade="BF"/>
          <w:sz w:val="24"/>
          <w:szCs w:val="24"/>
        </w:rPr>
        <w:tab/>
      </w:r>
      <w:r w:rsidRPr="00706DCE">
        <w:rPr>
          <w:rFonts w:ascii="Open Sans" w:hAnsi="Open Sans" w:cs="Open Sans"/>
          <w:b/>
          <w:color w:val="2E74B5" w:themeColor="accent1" w:themeShade="BF"/>
          <w:sz w:val="24"/>
          <w:szCs w:val="24"/>
        </w:rPr>
        <w:tab/>
      </w:r>
      <w:r w:rsidRPr="00706DCE">
        <w:rPr>
          <w:rFonts w:ascii="Open Sans" w:hAnsi="Open Sans" w:cs="Open Sans"/>
          <w:b/>
          <w:color w:val="2E74B5" w:themeColor="accent1" w:themeShade="BF"/>
          <w:sz w:val="24"/>
          <w:szCs w:val="24"/>
        </w:rPr>
        <w:tab/>
      </w:r>
    </w:p>
    <w:p w14:paraId="1A1D0BC9"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Knowledge of Welfare Benefits, including Universal Credit, preferably in a social welfare context</w:t>
      </w:r>
    </w:p>
    <w:p w14:paraId="6759E93F"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Experience of working with the Citizens Advice network or the advice sector</w:t>
      </w:r>
      <w:r w:rsidRPr="00706DCE">
        <w:rPr>
          <w:rFonts w:ascii="Open Sans" w:hAnsi="Open Sans" w:cs="Open Sans"/>
          <w:color w:val="2E74B5" w:themeColor="accent1" w:themeShade="BF"/>
          <w:sz w:val="24"/>
          <w:szCs w:val="24"/>
        </w:rPr>
        <w:tab/>
      </w:r>
    </w:p>
    <w:p w14:paraId="7F55FDCF"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Proven ability and willingness to work as part of a team</w:t>
      </w:r>
    </w:p>
    <w:p w14:paraId="238E88E1" w14:textId="77777777" w:rsidR="00706DCE" w:rsidRDefault="00706DCE" w:rsidP="00706DCE">
      <w:pPr>
        <w:pStyle w:val="ListParagraph"/>
        <w:rPr>
          <w:rFonts w:ascii="Open Sans" w:hAnsi="Open Sans" w:cs="Open Sans"/>
          <w:b/>
          <w:color w:val="2E74B5" w:themeColor="accent1" w:themeShade="BF"/>
          <w:sz w:val="24"/>
          <w:szCs w:val="24"/>
        </w:rPr>
      </w:pPr>
    </w:p>
    <w:p w14:paraId="3BC5DB82" w14:textId="4340AF36" w:rsidR="00706DCE" w:rsidRPr="00706DCE" w:rsidRDefault="00706DCE" w:rsidP="00706DCE">
      <w:pPr>
        <w:pStyle w:val="ListParagraph"/>
        <w:rPr>
          <w:rFonts w:ascii="Open Sans" w:hAnsi="Open Sans" w:cs="Open Sans"/>
          <w:b/>
          <w:color w:val="2E74B5" w:themeColor="accent1" w:themeShade="BF"/>
          <w:sz w:val="24"/>
          <w:szCs w:val="24"/>
        </w:rPr>
      </w:pPr>
      <w:r w:rsidRPr="00706DCE">
        <w:rPr>
          <w:rFonts w:ascii="Open Sans" w:hAnsi="Open Sans" w:cs="Open Sans"/>
          <w:b/>
          <w:color w:val="2E74B5" w:themeColor="accent1" w:themeShade="BF"/>
          <w:sz w:val="24"/>
          <w:szCs w:val="24"/>
        </w:rPr>
        <w:t>Knowledge</w:t>
      </w:r>
      <w:r w:rsidRPr="00706DCE">
        <w:rPr>
          <w:rFonts w:ascii="Open Sans" w:hAnsi="Open Sans" w:cs="Open Sans"/>
          <w:b/>
          <w:color w:val="2E74B5" w:themeColor="accent1" w:themeShade="BF"/>
          <w:sz w:val="24"/>
          <w:szCs w:val="24"/>
        </w:rPr>
        <w:tab/>
      </w:r>
    </w:p>
    <w:p w14:paraId="3082E018"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An understanding of and commitment to the Aims and Principles of the Citizens Advice service, including our equality and diversity policies</w:t>
      </w:r>
    </w:p>
    <w:p w14:paraId="27DBD8B4"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An understanding of and commitment to the Research &amp; Campaigns work undertaken by Citizens Advice</w:t>
      </w:r>
    </w:p>
    <w:p w14:paraId="38153F04"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A thorough understanding of the issues involved in interviewing clients</w:t>
      </w:r>
    </w:p>
    <w:p w14:paraId="21D353C0" w14:textId="77777777" w:rsidR="00706DCE" w:rsidRDefault="00706DCE" w:rsidP="00706DCE">
      <w:pPr>
        <w:pStyle w:val="ListParagraph"/>
        <w:rPr>
          <w:rFonts w:ascii="Open Sans" w:hAnsi="Open Sans" w:cs="Open Sans"/>
          <w:b/>
          <w:color w:val="2E74B5" w:themeColor="accent1" w:themeShade="BF"/>
          <w:sz w:val="24"/>
          <w:szCs w:val="24"/>
        </w:rPr>
      </w:pPr>
    </w:p>
    <w:p w14:paraId="2846C106" w14:textId="21B7C37D" w:rsidR="00706DCE" w:rsidRPr="00706DCE" w:rsidRDefault="00706DCE" w:rsidP="00706DCE">
      <w:pPr>
        <w:pStyle w:val="ListParagraph"/>
        <w:rPr>
          <w:rFonts w:ascii="Open Sans" w:hAnsi="Open Sans" w:cs="Open Sans"/>
          <w:b/>
          <w:color w:val="2E74B5" w:themeColor="accent1" w:themeShade="BF"/>
          <w:sz w:val="24"/>
          <w:szCs w:val="24"/>
        </w:rPr>
      </w:pPr>
      <w:r w:rsidRPr="00706DCE">
        <w:rPr>
          <w:rFonts w:ascii="Open Sans" w:hAnsi="Open Sans" w:cs="Open Sans"/>
          <w:b/>
          <w:color w:val="2E74B5" w:themeColor="accent1" w:themeShade="BF"/>
          <w:sz w:val="24"/>
          <w:szCs w:val="24"/>
        </w:rPr>
        <w:t>Qualifications and training</w:t>
      </w:r>
      <w:r w:rsidRPr="00706DCE">
        <w:rPr>
          <w:rFonts w:ascii="Open Sans" w:hAnsi="Open Sans" w:cs="Open Sans"/>
          <w:b/>
          <w:color w:val="2E74B5" w:themeColor="accent1" w:themeShade="BF"/>
          <w:sz w:val="24"/>
          <w:szCs w:val="24"/>
        </w:rPr>
        <w:tab/>
      </w:r>
    </w:p>
    <w:p w14:paraId="3D67BAB4"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A commitment to continuous professional development, including a willingness to develop knowledge and skills in required areas</w:t>
      </w:r>
      <w:r w:rsidRPr="00706DCE">
        <w:rPr>
          <w:rFonts w:ascii="Open Sans" w:hAnsi="Open Sans" w:cs="Open Sans"/>
          <w:color w:val="2E74B5" w:themeColor="accent1" w:themeShade="BF"/>
          <w:sz w:val="24"/>
          <w:szCs w:val="24"/>
        </w:rPr>
        <w:tab/>
      </w:r>
      <w:r w:rsidRPr="00706DCE">
        <w:rPr>
          <w:rFonts w:ascii="Open Sans" w:hAnsi="Open Sans" w:cs="Open Sans"/>
          <w:color w:val="2E74B5" w:themeColor="accent1" w:themeShade="BF"/>
          <w:sz w:val="24"/>
          <w:szCs w:val="24"/>
        </w:rPr>
        <w:tab/>
      </w:r>
    </w:p>
    <w:p w14:paraId="4F7255B8"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Ability to acquire the Citizens Advice General Advice certificate (or equivalent)</w:t>
      </w:r>
    </w:p>
    <w:p w14:paraId="2874BE5D" w14:textId="77777777" w:rsidR="00706DCE" w:rsidRDefault="00706DCE" w:rsidP="00706DCE">
      <w:pPr>
        <w:pStyle w:val="ListParagraph"/>
        <w:rPr>
          <w:rFonts w:ascii="Open Sans" w:hAnsi="Open Sans" w:cs="Open Sans"/>
          <w:b/>
          <w:color w:val="2E74B5" w:themeColor="accent1" w:themeShade="BF"/>
          <w:sz w:val="24"/>
          <w:szCs w:val="24"/>
        </w:rPr>
      </w:pPr>
    </w:p>
    <w:p w14:paraId="2E77F7D5" w14:textId="08CC80C5" w:rsidR="00706DCE" w:rsidRPr="00706DCE" w:rsidRDefault="00706DCE" w:rsidP="00706DCE">
      <w:pPr>
        <w:pStyle w:val="ListParagraph"/>
        <w:rPr>
          <w:rFonts w:ascii="Open Sans" w:hAnsi="Open Sans" w:cs="Open Sans"/>
          <w:b/>
          <w:color w:val="2E74B5" w:themeColor="accent1" w:themeShade="BF"/>
          <w:sz w:val="24"/>
          <w:szCs w:val="24"/>
        </w:rPr>
      </w:pPr>
      <w:r w:rsidRPr="00706DCE">
        <w:rPr>
          <w:rFonts w:ascii="Open Sans" w:hAnsi="Open Sans" w:cs="Open Sans"/>
          <w:b/>
          <w:color w:val="2E74B5" w:themeColor="accent1" w:themeShade="BF"/>
          <w:sz w:val="24"/>
          <w:szCs w:val="24"/>
        </w:rPr>
        <w:t>Skills and abilities</w:t>
      </w:r>
      <w:r w:rsidRPr="00706DCE">
        <w:rPr>
          <w:rFonts w:ascii="Open Sans" w:hAnsi="Open Sans" w:cs="Open Sans"/>
          <w:b/>
          <w:color w:val="2E74B5" w:themeColor="accent1" w:themeShade="BF"/>
          <w:sz w:val="24"/>
          <w:szCs w:val="24"/>
        </w:rPr>
        <w:tab/>
      </w:r>
      <w:r w:rsidRPr="00706DCE">
        <w:rPr>
          <w:rFonts w:ascii="Open Sans" w:hAnsi="Open Sans" w:cs="Open Sans"/>
          <w:b/>
          <w:color w:val="2E74B5" w:themeColor="accent1" w:themeShade="BF"/>
          <w:sz w:val="24"/>
          <w:szCs w:val="24"/>
        </w:rPr>
        <w:tab/>
      </w:r>
      <w:r w:rsidRPr="00706DCE">
        <w:rPr>
          <w:rFonts w:ascii="Open Sans" w:hAnsi="Open Sans" w:cs="Open Sans"/>
          <w:b/>
          <w:color w:val="2E74B5" w:themeColor="accent1" w:themeShade="BF"/>
          <w:sz w:val="24"/>
          <w:szCs w:val="24"/>
        </w:rPr>
        <w:tab/>
      </w:r>
      <w:r w:rsidRPr="00706DCE">
        <w:rPr>
          <w:rFonts w:ascii="Open Sans" w:hAnsi="Open Sans" w:cs="Open Sans"/>
          <w:b/>
          <w:color w:val="2E74B5" w:themeColor="accent1" w:themeShade="BF"/>
          <w:sz w:val="24"/>
          <w:szCs w:val="24"/>
        </w:rPr>
        <w:tab/>
      </w:r>
    </w:p>
    <w:p w14:paraId="4B6B73EE"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Ability to give and receive feedback objectively, sensitively and a willingness to challenge constructively</w:t>
      </w:r>
      <w:r w:rsidRPr="00706DCE">
        <w:rPr>
          <w:rFonts w:ascii="Open Sans" w:hAnsi="Open Sans" w:cs="Open Sans"/>
          <w:color w:val="2E74B5" w:themeColor="accent1" w:themeShade="BF"/>
          <w:sz w:val="24"/>
          <w:szCs w:val="24"/>
        </w:rPr>
        <w:tab/>
      </w:r>
    </w:p>
    <w:p w14:paraId="744B4B39"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Ability to manage workload effectively whilst maintaining a healthy work/life balance</w:t>
      </w:r>
      <w:r w:rsidRPr="00706DCE">
        <w:rPr>
          <w:rFonts w:ascii="Open Sans" w:hAnsi="Open Sans" w:cs="Open Sans"/>
          <w:color w:val="2E74B5" w:themeColor="accent1" w:themeShade="BF"/>
          <w:sz w:val="24"/>
          <w:szCs w:val="24"/>
        </w:rPr>
        <w:tab/>
      </w:r>
    </w:p>
    <w:p w14:paraId="0791BAC7"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Excellent numeracy skills</w:t>
      </w:r>
    </w:p>
    <w:p w14:paraId="7CB71B83" w14:textId="4AD3127C"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Proven ability to deal appropriately with a range of people via verbal, written and digital communication methods</w:t>
      </w:r>
    </w:p>
    <w:p w14:paraId="3BBB5080" w14:textId="77777777" w:rsidR="00706DCE"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Proven ability to monitor and maintain own standards</w:t>
      </w:r>
      <w:r w:rsidRPr="00706DCE">
        <w:rPr>
          <w:rFonts w:ascii="Open Sans" w:hAnsi="Open Sans" w:cs="Open Sans"/>
          <w:color w:val="2E74B5" w:themeColor="accent1" w:themeShade="BF"/>
          <w:sz w:val="24"/>
          <w:szCs w:val="24"/>
        </w:rPr>
        <w:tab/>
      </w:r>
    </w:p>
    <w:p w14:paraId="62594594" w14:textId="2FCED8B1" w:rsidR="003A1D25" w:rsidRPr="00706DCE" w:rsidRDefault="00706DCE" w:rsidP="00706DCE">
      <w:pPr>
        <w:pStyle w:val="ListParagraph"/>
        <w:numPr>
          <w:ilvl w:val="0"/>
          <w:numId w:val="20"/>
        </w:numPr>
        <w:spacing w:after="0" w:line="276" w:lineRule="auto"/>
        <w:rPr>
          <w:rFonts w:ascii="Open Sans" w:hAnsi="Open Sans" w:cs="Open Sans"/>
          <w:color w:val="2E74B5" w:themeColor="accent1" w:themeShade="BF"/>
          <w:sz w:val="24"/>
          <w:szCs w:val="24"/>
        </w:rPr>
      </w:pPr>
      <w:r w:rsidRPr="00706DCE">
        <w:rPr>
          <w:rFonts w:ascii="Open Sans" w:hAnsi="Open Sans" w:cs="Open Sans"/>
          <w:color w:val="2E74B5" w:themeColor="accent1" w:themeShade="BF"/>
          <w:sz w:val="24"/>
          <w:szCs w:val="24"/>
        </w:rPr>
        <w:t>Proven ability to use information technology in the provision of advice and in the preparation of reports</w:t>
      </w:r>
    </w:p>
    <w:sectPr w:rsidR="003A1D25" w:rsidRPr="00706DCE">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8628" w14:textId="77777777" w:rsidR="004616F1" w:rsidRDefault="004616F1" w:rsidP="00B152FD">
      <w:pPr>
        <w:spacing w:after="0" w:line="240" w:lineRule="auto"/>
      </w:pPr>
      <w:r>
        <w:separator/>
      </w:r>
    </w:p>
  </w:endnote>
  <w:endnote w:type="continuationSeparator" w:id="0">
    <w:p w14:paraId="0540DE65" w14:textId="77777777" w:rsidR="004616F1" w:rsidRDefault="004616F1" w:rsidP="00B152FD">
      <w:pPr>
        <w:spacing w:after="0" w:line="240" w:lineRule="auto"/>
      </w:pPr>
      <w:r>
        <w:continuationSeparator/>
      </w:r>
    </w:p>
  </w:endnote>
  <w:endnote w:type="continuationNotice" w:id="1">
    <w:p w14:paraId="3CC543EA" w14:textId="77777777" w:rsidR="004616F1" w:rsidRDefault="00461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348A" w14:textId="50F526F6" w:rsidR="009709C2" w:rsidRPr="00706DCE" w:rsidRDefault="00706DCE" w:rsidP="009709C2">
    <w:pPr>
      <w:pStyle w:val="Footer"/>
      <w:jc w:val="right"/>
      <w:rPr>
        <w:rFonts w:ascii="Open Sans" w:hAnsi="Open Sans" w:cs="Open Sans"/>
        <w:color w:val="2E74B5" w:themeColor="accent1" w:themeShade="BF"/>
        <w:sz w:val="18"/>
        <w:szCs w:val="18"/>
        <w:lang w:val="en-US"/>
      </w:rPr>
    </w:pPr>
    <w:r w:rsidRPr="00706DCE">
      <w:rPr>
        <w:rFonts w:ascii="Open Sans" w:hAnsi="Open Sans" w:cs="Open Sans"/>
        <w:color w:val="2E74B5" w:themeColor="accent1" w:themeShade="BF"/>
        <w:sz w:val="18"/>
        <w:szCs w:val="18"/>
        <w:lang w:val="en-US"/>
      </w:rPr>
      <w:t>CACE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2CBD" w14:textId="77777777" w:rsidR="004616F1" w:rsidRDefault="004616F1" w:rsidP="00B152FD">
      <w:pPr>
        <w:spacing w:after="0" w:line="240" w:lineRule="auto"/>
      </w:pPr>
      <w:r>
        <w:separator/>
      </w:r>
    </w:p>
  </w:footnote>
  <w:footnote w:type="continuationSeparator" w:id="0">
    <w:p w14:paraId="5A797473" w14:textId="77777777" w:rsidR="004616F1" w:rsidRDefault="004616F1" w:rsidP="00B152FD">
      <w:pPr>
        <w:spacing w:after="0" w:line="240" w:lineRule="auto"/>
      </w:pPr>
      <w:r>
        <w:continuationSeparator/>
      </w:r>
    </w:p>
  </w:footnote>
  <w:footnote w:type="continuationNotice" w:id="1">
    <w:p w14:paraId="2B3EBEEF" w14:textId="77777777" w:rsidR="004616F1" w:rsidRDefault="00461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B96D" w14:textId="77777777" w:rsidR="003A1D25" w:rsidRDefault="003A1D25">
    <w:pPr>
      <w:pStyle w:val="Header"/>
    </w:pPr>
    <w:r>
      <w:rPr>
        <w:noProof/>
      </w:rPr>
      <w:drawing>
        <wp:anchor distT="0" distB="0" distL="114300" distR="114300" simplePos="0" relativeHeight="251658240" behindDoc="1" locked="0" layoutInCell="1" allowOverlap="1" wp14:anchorId="7618B96E" wp14:editId="4F368134">
          <wp:simplePos x="0" y="0"/>
          <wp:positionH relativeFrom="margin">
            <wp:posOffset>5638800</wp:posOffset>
          </wp:positionH>
          <wp:positionV relativeFrom="topMargin">
            <wp:align>bottom</wp:align>
          </wp:positionV>
          <wp:extent cx="1085850" cy="63373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 cstate="print">
                    <a:extLst>
                      <a:ext uri="{28A0092B-C50C-407E-A947-70E740481C1C}">
                        <a14:useLocalDpi xmlns:a14="http://schemas.microsoft.com/office/drawing/2010/main" val="0"/>
                      </a:ext>
                    </a:extLst>
                  </a:blip>
                  <a:srcRect r="37917"/>
                  <a:stretch/>
                </pic:blipFill>
                <pic:spPr bwMode="auto">
                  <a:xfrm>
                    <a:off x="0" y="0"/>
                    <a:ext cx="1085850" cy="633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787"/>
    <w:multiLevelType w:val="multilevel"/>
    <w:tmpl w:val="3AF2C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901A6"/>
    <w:multiLevelType w:val="hybridMultilevel"/>
    <w:tmpl w:val="D2C09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D2F6A"/>
    <w:multiLevelType w:val="hybridMultilevel"/>
    <w:tmpl w:val="5C465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05929"/>
    <w:multiLevelType w:val="hybridMultilevel"/>
    <w:tmpl w:val="A3069C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AA4736"/>
    <w:multiLevelType w:val="hybridMultilevel"/>
    <w:tmpl w:val="40DA7D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317E5"/>
    <w:multiLevelType w:val="hybridMultilevel"/>
    <w:tmpl w:val="A07AF3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C84D50"/>
    <w:multiLevelType w:val="hybridMultilevel"/>
    <w:tmpl w:val="55121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31030"/>
    <w:multiLevelType w:val="hybridMultilevel"/>
    <w:tmpl w:val="72B06A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860FE"/>
    <w:multiLevelType w:val="hybridMultilevel"/>
    <w:tmpl w:val="82DEDC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7E2091"/>
    <w:multiLevelType w:val="multilevel"/>
    <w:tmpl w:val="3B407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88099B"/>
    <w:multiLevelType w:val="hybridMultilevel"/>
    <w:tmpl w:val="6A00FF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FB6DCD"/>
    <w:multiLevelType w:val="hybridMultilevel"/>
    <w:tmpl w:val="1C0C3C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8E7021"/>
    <w:multiLevelType w:val="hybridMultilevel"/>
    <w:tmpl w:val="CED686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253B5A"/>
    <w:multiLevelType w:val="hybridMultilevel"/>
    <w:tmpl w:val="3C5AD6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1A4804"/>
    <w:multiLevelType w:val="hybridMultilevel"/>
    <w:tmpl w:val="00AAE8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B2FBE"/>
    <w:multiLevelType w:val="hybridMultilevel"/>
    <w:tmpl w:val="EE54BE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370067"/>
    <w:multiLevelType w:val="hybridMultilevel"/>
    <w:tmpl w:val="2C32DF0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801D7"/>
    <w:multiLevelType w:val="hybridMultilevel"/>
    <w:tmpl w:val="76C499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4B3DD7"/>
    <w:multiLevelType w:val="hybridMultilevel"/>
    <w:tmpl w:val="4F2EE8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901085"/>
    <w:multiLevelType w:val="hybridMultilevel"/>
    <w:tmpl w:val="F4B6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8"/>
  </w:num>
  <w:num w:numId="5">
    <w:abstractNumId w:val="17"/>
  </w:num>
  <w:num w:numId="6">
    <w:abstractNumId w:val="8"/>
  </w:num>
  <w:num w:numId="7">
    <w:abstractNumId w:val="10"/>
  </w:num>
  <w:num w:numId="8">
    <w:abstractNumId w:val="3"/>
  </w:num>
  <w:num w:numId="9">
    <w:abstractNumId w:val="2"/>
  </w:num>
  <w:num w:numId="10">
    <w:abstractNumId w:val="5"/>
  </w:num>
  <w:num w:numId="11">
    <w:abstractNumId w:val="1"/>
  </w:num>
  <w:num w:numId="12">
    <w:abstractNumId w:val="16"/>
  </w:num>
  <w:num w:numId="13">
    <w:abstractNumId w:val="19"/>
  </w:num>
  <w:num w:numId="14">
    <w:abstractNumId w:val="0"/>
  </w:num>
  <w:num w:numId="15">
    <w:abstractNumId w:val="9"/>
  </w:num>
  <w:num w:numId="16">
    <w:abstractNumId w:val="12"/>
  </w:num>
  <w:num w:numId="17">
    <w:abstractNumId w:val="15"/>
  </w:num>
  <w:num w:numId="18">
    <w:abstractNumId w:val="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9F"/>
    <w:rsid w:val="00016032"/>
    <w:rsid w:val="00025E2E"/>
    <w:rsid w:val="000518F6"/>
    <w:rsid w:val="000547F0"/>
    <w:rsid w:val="00061646"/>
    <w:rsid w:val="000A5AAA"/>
    <w:rsid w:val="000D67B8"/>
    <w:rsid w:val="00111572"/>
    <w:rsid w:val="001247CF"/>
    <w:rsid w:val="00154AAA"/>
    <w:rsid w:val="00177888"/>
    <w:rsid w:val="001A3988"/>
    <w:rsid w:val="001C57FA"/>
    <w:rsid w:val="001E15FC"/>
    <w:rsid w:val="00204731"/>
    <w:rsid w:val="002551F5"/>
    <w:rsid w:val="002A5EA1"/>
    <w:rsid w:val="002C246A"/>
    <w:rsid w:val="002D1BE8"/>
    <w:rsid w:val="002E27B1"/>
    <w:rsid w:val="002F570D"/>
    <w:rsid w:val="003438F4"/>
    <w:rsid w:val="00351C05"/>
    <w:rsid w:val="00376A4B"/>
    <w:rsid w:val="00391FD8"/>
    <w:rsid w:val="003A1D25"/>
    <w:rsid w:val="003C68AF"/>
    <w:rsid w:val="004616F1"/>
    <w:rsid w:val="0047241F"/>
    <w:rsid w:val="00486C91"/>
    <w:rsid w:val="004936BE"/>
    <w:rsid w:val="004F5778"/>
    <w:rsid w:val="00531256"/>
    <w:rsid w:val="00532F3E"/>
    <w:rsid w:val="005A3A40"/>
    <w:rsid w:val="005C412C"/>
    <w:rsid w:val="00612EBD"/>
    <w:rsid w:val="00663578"/>
    <w:rsid w:val="00687495"/>
    <w:rsid w:val="006924A0"/>
    <w:rsid w:val="007017C2"/>
    <w:rsid w:val="00706DCE"/>
    <w:rsid w:val="007754DA"/>
    <w:rsid w:val="007A11B9"/>
    <w:rsid w:val="007D3B00"/>
    <w:rsid w:val="007F401A"/>
    <w:rsid w:val="008123E7"/>
    <w:rsid w:val="008433A2"/>
    <w:rsid w:val="00846B4F"/>
    <w:rsid w:val="008505F8"/>
    <w:rsid w:val="008936BE"/>
    <w:rsid w:val="008B749F"/>
    <w:rsid w:val="008E2A96"/>
    <w:rsid w:val="009149A4"/>
    <w:rsid w:val="00930493"/>
    <w:rsid w:val="00935F10"/>
    <w:rsid w:val="00957B14"/>
    <w:rsid w:val="009709C2"/>
    <w:rsid w:val="009A657D"/>
    <w:rsid w:val="009C2D62"/>
    <w:rsid w:val="009D74A1"/>
    <w:rsid w:val="00A13435"/>
    <w:rsid w:val="00A14765"/>
    <w:rsid w:val="00AD4040"/>
    <w:rsid w:val="00AF5598"/>
    <w:rsid w:val="00B152FD"/>
    <w:rsid w:val="00B21B7D"/>
    <w:rsid w:val="00B5529D"/>
    <w:rsid w:val="00B5795E"/>
    <w:rsid w:val="00B66770"/>
    <w:rsid w:val="00BC1807"/>
    <w:rsid w:val="00BD1164"/>
    <w:rsid w:val="00C2241B"/>
    <w:rsid w:val="00C2285F"/>
    <w:rsid w:val="00C83180"/>
    <w:rsid w:val="00C84B95"/>
    <w:rsid w:val="00CB1505"/>
    <w:rsid w:val="00D3304E"/>
    <w:rsid w:val="00D40C9B"/>
    <w:rsid w:val="00D50DF9"/>
    <w:rsid w:val="00DA4A84"/>
    <w:rsid w:val="00DE3942"/>
    <w:rsid w:val="00DE67F7"/>
    <w:rsid w:val="00E777FA"/>
    <w:rsid w:val="00EB6A13"/>
    <w:rsid w:val="00EC7594"/>
    <w:rsid w:val="00F31F01"/>
    <w:rsid w:val="00F77D19"/>
    <w:rsid w:val="00FB6616"/>
    <w:rsid w:val="00FD0E50"/>
    <w:rsid w:val="00FD3639"/>
    <w:rsid w:val="00FE6B90"/>
    <w:rsid w:val="342DE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8B8F7"/>
  <w14:defaultImageDpi w14:val="0"/>
  <w15:docId w15:val="{883D1AF0-119B-461A-A97B-55A70DC6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41B"/>
  </w:style>
  <w:style w:type="paragraph" w:styleId="Heading1">
    <w:name w:val="heading 1"/>
    <w:basedOn w:val="Normal"/>
    <w:next w:val="Normal"/>
    <w:link w:val="Heading1Char"/>
    <w:uiPriority w:val="9"/>
    <w:qFormat/>
    <w:rsid w:val="00C2241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41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2241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2241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2241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2241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2241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2241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2241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4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41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2241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2241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2241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2241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2241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2241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2241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2241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2241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2241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2241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2241B"/>
    <w:rPr>
      <w:rFonts w:asciiTheme="majorHAnsi" w:eastAsiaTheme="majorEastAsia" w:hAnsiTheme="majorHAnsi" w:cstheme="majorBidi"/>
      <w:sz w:val="24"/>
      <w:szCs w:val="24"/>
    </w:rPr>
  </w:style>
  <w:style w:type="character" w:styleId="Strong">
    <w:name w:val="Strong"/>
    <w:basedOn w:val="DefaultParagraphFont"/>
    <w:uiPriority w:val="22"/>
    <w:qFormat/>
    <w:rsid w:val="00C2241B"/>
    <w:rPr>
      <w:b/>
      <w:bCs/>
    </w:rPr>
  </w:style>
  <w:style w:type="character" w:styleId="Emphasis">
    <w:name w:val="Emphasis"/>
    <w:basedOn w:val="DefaultParagraphFont"/>
    <w:uiPriority w:val="20"/>
    <w:qFormat/>
    <w:rsid w:val="00C2241B"/>
    <w:rPr>
      <w:i/>
      <w:iCs/>
    </w:rPr>
  </w:style>
  <w:style w:type="paragraph" w:styleId="NoSpacing">
    <w:name w:val="No Spacing"/>
    <w:uiPriority w:val="1"/>
    <w:qFormat/>
    <w:rsid w:val="00C2241B"/>
    <w:pPr>
      <w:spacing w:after="0" w:line="240" w:lineRule="auto"/>
    </w:pPr>
  </w:style>
  <w:style w:type="paragraph" w:styleId="Quote">
    <w:name w:val="Quote"/>
    <w:basedOn w:val="Normal"/>
    <w:next w:val="Normal"/>
    <w:link w:val="QuoteChar"/>
    <w:uiPriority w:val="29"/>
    <w:qFormat/>
    <w:rsid w:val="00C2241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2241B"/>
    <w:rPr>
      <w:i/>
      <w:iCs/>
      <w:color w:val="404040" w:themeColor="text1" w:themeTint="BF"/>
    </w:rPr>
  </w:style>
  <w:style w:type="paragraph" w:styleId="IntenseQuote">
    <w:name w:val="Intense Quote"/>
    <w:basedOn w:val="Normal"/>
    <w:next w:val="Normal"/>
    <w:link w:val="IntenseQuoteChar"/>
    <w:uiPriority w:val="30"/>
    <w:qFormat/>
    <w:rsid w:val="00C2241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2241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2241B"/>
    <w:rPr>
      <w:i/>
      <w:iCs/>
      <w:color w:val="404040" w:themeColor="text1" w:themeTint="BF"/>
    </w:rPr>
  </w:style>
  <w:style w:type="character" w:styleId="IntenseEmphasis">
    <w:name w:val="Intense Emphasis"/>
    <w:basedOn w:val="DefaultParagraphFont"/>
    <w:uiPriority w:val="21"/>
    <w:qFormat/>
    <w:rsid w:val="00C2241B"/>
    <w:rPr>
      <w:b/>
      <w:bCs/>
      <w:i/>
      <w:iCs/>
    </w:rPr>
  </w:style>
  <w:style w:type="character" w:styleId="SubtleReference">
    <w:name w:val="Subtle Reference"/>
    <w:basedOn w:val="DefaultParagraphFont"/>
    <w:uiPriority w:val="31"/>
    <w:qFormat/>
    <w:rsid w:val="00C224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241B"/>
    <w:rPr>
      <w:b/>
      <w:bCs/>
      <w:smallCaps/>
      <w:spacing w:val="5"/>
      <w:u w:val="single"/>
    </w:rPr>
  </w:style>
  <w:style w:type="character" w:styleId="BookTitle">
    <w:name w:val="Book Title"/>
    <w:basedOn w:val="DefaultParagraphFont"/>
    <w:uiPriority w:val="33"/>
    <w:qFormat/>
    <w:rsid w:val="00C2241B"/>
    <w:rPr>
      <w:b/>
      <w:bCs/>
      <w:smallCaps/>
    </w:rPr>
  </w:style>
  <w:style w:type="paragraph" w:styleId="TOCHeading">
    <w:name w:val="TOC Heading"/>
    <w:basedOn w:val="Heading1"/>
    <w:next w:val="Normal"/>
    <w:uiPriority w:val="39"/>
    <w:semiHidden/>
    <w:unhideWhenUsed/>
    <w:qFormat/>
    <w:rsid w:val="00C2241B"/>
    <w:pPr>
      <w:outlineLvl w:val="9"/>
    </w:pPr>
  </w:style>
  <w:style w:type="paragraph" w:styleId="ListParagraph">
    <w:name w:val="List Paragraph"/>
    <w:basedOn w:val="Normal"/>
    <w:uiPriority w:val="34"/>
    <w:qFormat/>
    <w:rsid w:val="00177888"/>
    <w:pPr>
      <w:ind w:left="720"/>
      <w:contextualSpacing/>
    </w:pPr>
  </w:style>
  <w:style w:type="paragraph" w:styleId="Header">
    <w:name w:val="header"/>
    <w:basedOn w:val="Normal"/>
    <w:link w:val="HeaderChar"/>
    <w:uiPriority w:val="99"/>
    <w:unhideWhenUsed/>
    <w:rsid w:val="00B15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2FD"/>
  </w:style>
  <w:style w:type="paragraph" w:styleId="Footer">
    <w:name w:val="footer"/>
    <w:basedOn w:val="Normal"/>
    <w:link w:val="FooterChar"/>
    <w:uiPriority w:val="99"/>
    <w:unhideWhenUsed/>
    <w:rsid w:val="00B15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FD"/>
  </w:style>
  <w:style w:type="paragraph" w:styleId="NormalWeb">
    <w:name w:val="Normal (Web)"/>
    <w:basedOn w:val="Normal"/>
    <w:uiPriority w:val="99"/>
    <w:unhideWhenUsed/>
    <w:rsid w:val="000A5A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6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7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Edgar</dc:creator>
  <cp:keywords/>
  <dc:description/>
  <cp:lastModifiedBy>Neil Edgar</cp:lastModifiedBy>
  <cp:revision>12</cp:revision>
  <dcterms:created xsi:type="dcterms:W3CDTF">2019-08-20T10:41:00Z</dcterms:created>
  <dcterms:modified xsi:type="dcterms:W3CDTF">2019-08-20T14:26:00Z</dcterms:modified>
</cp:coreProperties>
</file>